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21" w:rsidRPr="003A72EE" w:rsidRDefault="00D95C0D"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drawing>
          <wp:inline distT="0" distB="0" distL="0" distR="0" wp14:anchorId="421EE8F8" wp14:editId="36DC5453">
            <wp:extent cx="914400"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E44121" w:rsidRPr="003A72EE">
        <w:rPr>
          <w:rFonts w:ascii="Arial" w:hAnsi="Arial" w:cs="Arial"/>
          <w:sz w:val="28"/>
          <w:szCs w:val="28"/>
        </w:rPr>
        <w:t xml:space="preserve">  </w:t>
      </w:r>
      <w:r>
        <w:rPr>
          <w:rFonts w:ascii="Arial" w:hAnsi="Arial"/>
          <w:noProof/>
        </w:rPr>
        <w:drawing>
          <wp:inline distT="0" distB="0" distL="0" distR="0" wp14:anchorId="3D9BD303" wp14:editId="1DFAF248">
            <wp:extent cx="1047750" cy="638175"/>
            <wp:effectExtent l="0" t="0" r="0" b="9525"/>
            <wp:docPr id="3"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00E44121" w:rsidRPr="003A72EE">
        <w:rPr>
          <w:rFonts w:ascii="Arial" w:hAnsi="Arial"/>
          <w:noProof/>
        </w:rPr>
        <w:t xml:space="preserve">  </w:t>
      </w:r>
      <w:r>
        <w:rPr>
          <w:rFonts w:ascii="Arial" w:hAnsi="Arial"/>
          <w:noProof/>
        </w:rPr>
        <w:drawing>
          <wp:inline distT="0" distB="0" distL="0" distR="0" wp14:anchorId="3F2D85FA" wp14:editId="5079AF25">
            <wp:extent cx="819150" cy="6286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DU TRAVAIL, DE L’EMPLOI,</w:t>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DE LA FORMATION</w:t>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PROFESSIONNELLE</w:t>
      </w:r>
    </w:p>
    <w:p w:rsidR="00E44121" w:rsidRPr="003A72EE" w:rsidRDefault="00E44121" w:rsidP="003A72EE">
      <w:pPr>
        <w:jc w:val="center"/>
        <w:rPr>
          <w:rFonts w:eastAsia="Times New Roman"/>
          <w:sz w:val="16"/>
          <w:szCs w:val="16"/>
          <w:lang w:eastAsia="en-US"/>
        </w:rPr>
      </w:pPr>
      <w:r w:rsidRPr="003A72EE">
        <w:rPr>
          <w:rFonts w:ascii="Arial" w:hAnsi="Arial" w:cs="Arial"/>
          <w:smallCaps/>
          <w:color w:val="000000"/>
          <w:spacing w:val="12"/>
          <w:sz w:val="16"/>
          <w:szCs w:val="16"/>
          <w:vertAlign w:val="subscript"/>
        </w:rPr>
        <w:t>ET DU DIALOGUE SOCIAL</w:t>
      </w:r>
    </w:p>
    <w:p w:rsidR="00E44121" w:rsidRPr="00707522" w:rsidRDefault="00E44121">
      <w:pPr>
        <w:pStyle w:val="ParaAttribute3"/>
        <w:rPr>
          <w:rFonts w:eastAsia="Times New Roman" w:cs="Calibri"/>
          <w:sz w:val="8"/>
          <w:szCs w:val="14"/>
        </w:rPr>
      </w:pPr>
    </w:p>
    <w:p w:rsidR="003D3F0B" w:rsidRPr="00707522" w:rsidRDefault="003D3F0B" w:rsidP="00AB4813">
      <w:pPr>
        <w:pStyle w:val="ParaAttribute4"/>
        <w:pBdr>
          <w:top w:val="none" w:sz="0" w:space="0" w:color="auto"/>
          <w:left w:val="none" w:sz="0" w:space="0" w:color="auto"/>
          <w:bottom w:val="none" w:sz="0" w:space="0" w:color="auto"/>
          <w:right w:val="none" w:sz="0" w:space="0" w:color="auto"/>
          <w:bar w:val="none" w:sz="0" w:color="auto"/>
        </w:pBdr>
        <w:jc w:val="both"/>
        <w:rPr>
          <w:rStyle w:val="CharAttribute7"/>
          <w:rFonts w:ascii="Calibri" w:hAnsi="Calibri" w:cs="Calibri"/>
          <w:b/>
          <w:caps/>
          <w:sz w:val="8"/>
          <w:szCs w:val="24"/>
        </w:rPr>
      </w:pPr>
    </w:p>
    <w:p w:rsidR="00641EEC"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Style w:val="CharAttribute7"/>
          <w:rFonts w:cs="Arial"/>
          <w:caps/>
          <w:szCs w:val="24"/>
        </w:rPr>
      </w:pPr>
      <w:r w:rsidRPr="00AB4813">
        <w:rPr>
          <w:rStyle w:val="CharAttribute7"/>
          <w:rFonts w:cs="Arial"/>
          <w:caps/>
          <w:szCs w:val="24"/>
        </w:rPr>
        <w:t>PROGRAMME OPéRATIONNEL</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AB4813">
        <w:rPr>
          <w:rStyle w:val="CharAttribute7"/>
          <w:rFonts w:cs="Arial"/>
          <w:caps/>
          <w:szCs w:val="24"/>
        </w:rPr>
        <w:t>AU TITRE DE L'OBJECTIF "INVESTISSEMENT POUR LA CROISSANCE ET L’EMPLOI"</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AB4813">
        <w:rPr>
          <w:rStyle w:val="CharAttribute6"/>
          <w:rFonts w:cs="Arial"/>
          <w:szCs w:val="24"/>
        </w:rPr>
        <w:t>FONDS SOCIAL EUROPEEN</w:t>
      </w: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Cs w:val="24"/>
        </w:rPr>
      </w:pPr>
    </w:p>
    <w:p w:rsidR="00E44121" w:rsidRPr="0069234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420056">
        <w:rPr>
          <w:rStyle w:val="CharAttribute9"/>
          <w:rFonts w:cs="Arial"/>
          <w:sz w:val="28"/>
          <w:szCs w:val="28"/>
        </w:rPr>
        <w:t xml:space="preserve">APPEL A PROJETS PO FSE ETAT_973 - 2014/2020-A5 OS.08 _ </w:t>
      </w:r>
      <w:r w:rsidR="00420056" w:rsidRPr="00420056">
        <w:rPr>
          <w:rStyle w:val="CharAttribute9"/>
          <w:rFonts w:cs="Arial"/>
          <w:sz w:val="28"/>
          <w:szCs w:val="28"/>
        </w:rPr>
        <w:t>2</w:t>
      </w: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b/>
          <w:sz w:val="24"/>
          <w:szCs w:val="28"/>
        </w:rPr>
      </w:pPr>
    </w:p>
    <w:p w:rsidR="001E5D3C"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olor w:val="FF0000"/>
          <w:sz w:val="28"/>
          <w:szCs w:val="28"/>
        </w:rPr>
      </w:pPr>
      <w:r w:rsidRPr="00707522">
        <w:rPr>
          <w:rFonts w:ascii="Arial" w:hAnsi="Arial" w:cs="Arial"/>
          <w:color w:val="FF0000"/>
          <w:sz w:val="28"/>
          <w:szCs w:val="28"/>
        </w:rPr>
        <w:t>Soutien des initiatives de mise en réseau, de coordination et de</w:t>
      </w: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olor w:val="FF0000"/>
          <w:sz w:val="28"/>
          <w:szCs w:val="28"/>
        </w:rPr>
      </w:pPr>
      <w:r w:rsidRPr="00707522">
        <w:rPr>
          <w:rFonts w:ascii="Arial" w:hAnsi="Arial" w:cs="Arial"/>
          <w:color w:val="FF0000"/>
          <w:sz w:val="28"/>
          <w:szCs w:val="28"/>
        </w:rPr>
        <w:t>professionnalisation des acteurs et des dispositifs territoriaux</w:t>
      </w:r>
    </w:p>
    <w:p w:rsidR="00AB4813" w:rsidRPr="00707522" w:rsidRDefault="00AB4813"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16"/>
          <w:szCs w:val="32"/>
        </w:rPr>
      </w:pPr>
    </w:p>
    <w:p w:rsidR="00151E2F" w:rsidRDefault="0016034D"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32"/>
        </w:rPr>
      </w:pPr>
      <w:r w:rsidRPr="00707522">
        <w:rPr>
          <w:rFonts w:ascii="Arial" w:hAnsi="Arial" w:cs="Arial"/>
          <w:sz w:val="24"/>
          <w:szCs w:val="32"/>
        </w:rPr>
        <w:t>Offre de service</w:t>
      </w:r>
      <w:r w:rsidR="00702770" w:rsidRPr="00707522">
        <w:rPr>
          <w:rFonts w:ascii="Arial" w:hAnsi="Arial" w:cs="Arial"/>
          <w:sz w:val="24"/>
          <w:szCs w:val="32"/>
        </w:rPr>
        <w:t>s</w:t>
      </w:r>
      <w:r w:rsidRPr="00707522">
        <w:rPr>
          <w:rFonts w:ascii="Arial" w:hAnsi="Arial" w:cs="Arial"/>
          <w:sz w:val="24"/>
          <w:szCs w:val="32"/>
        </w:rPr>
        <w:t xml:space="preserve"> </w:t>
      </w:r>
      <w:r w:rsidR="003E68B9" w:rsidRPr="00707522">
        <w:rPr>
          <w:rFonts w:ascii="Arial" w:hAnsi="Arial" w:cs="Arial"/>
          <w:sz w:val="24"/>
          <w:szCs w:val="32"/>
        </w:rPr>
        <w:t>en ressources humaines</w:t>
      </w:r>
      <w:r w:rsidR="00AE7D78">
        <w:rPr>
          <w:rFonts w:ascii="Arial" w:hAnsi="Arial" w:cs="Arial"/>
          <w:sz w:val="24"/>
          <w:szCs w:val="32"/>
        </w:rPr>
        <w:t>,</w:t>
      </w:r>
      <w:r w:rsidR="00077D30" w:rsidRPr="00707522">
        <w:rPr>
          <w:rFonts w:ascii="Arial" w:hAnsi="Arial" w:cs="Arial"/>
          <w:sz w:val="24"/>
          <w:szCs w:val="32"/>
        </w:rPr>
        <w:t xml:space="preserve"> </w:t>
      </w:r>
      <w:r w:rsidRPr="00707522">
        <w:rPr>
          <w:rFonts w:ascii="Arial" w:hAnsi="Arial" w:cs="Arial"/>
          <w:sz w:val="24"/>
          <w:szCs w:val="32"/>
        </w:rPr>
        <w:t>professionnalisation</w:t>
      </w:r>
      <w:r w:rsidR="00151E2F">
        <w:rPr>
          <w:rFonts w:ascii="Arial" w:hAnsi="Arial" w:cs="Arial"/>
          <w:sz w:val="24"/>
          <w:szCs w:val="32"/>
        </w:rPr>
        <w:t xml:space="preserve"> </w:t>
      </w:r>
    </w:p>
    <w:p w:rsidR="0016034D" w:rsidRPr="00707522" w:rsidRDefault="0016034D" w:rsidP="00151E2F">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32"/>
        </w:rPr>
      </w:pPr>
      <w:proofErr w:type="gramStart"/>
      <w:r w:rsidRPr="00707522">
        <w:rPr>
          <w:rFonts w:ascii="Arial" w:hAnsi="Arial" w:cs="Arial"/>
          <w:sz w:val="24"/>
          <w:szCs w:val="32"/>
        </w:rPr>
        <w:t>et</w:t>
      </w:r>
      <w:proofErr w:type="gramEnd"/>
      <w:r w:rsidRPr="00707522">
        <w:rPr>
          <w:rFonts w:ascii="Arial" w:hAnsi="Arial" w:cs="Arial"/>
          <w:sz w:val="24"/>
          <w:szCs w:val="32"/>
        </w:rPr>
        <w:t xml:space="preserve"> mise en réseau des acteurs participant à cette offre</w:t>
      </w:r>
    </w:p>
    <w:p w:rsidR="00145BAD" w:rsidRPr="00707522" w:rsidRDefault="0016034D"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32"/>
        </w:rPr>
      </w:pPr>
      <w:r w:rsidRPr="00707522">
        <w:rPr>
          <w:rFonts w:ascii="Arial" w:hAnsi="Arial" w:cs="Arial"/>
          <w:sz w:val="24"/>
          <w:szCs w:val="32"/>
        </w:rPr>
        <w:t>en faveur des TPE-PME en Guyane</w:t>
      </w:r>
    </w:p>
    <w:p w:rsidR="00145BAD" w:rsidRPr="00707522" w:rsidRDefault="00145BAD"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16"/>
          <w:szCs w:val="32"/>
        </w:rPr>
      </w:pPr>
    </w:p>
    <w:p w:rsidR="00AB4813" w:rsidRPr="00AB4813" w:rsidRDefault="00AB4813"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32"/>
        </w:rPr>
      </w:pPr>
    </w:p>
    <w:p w:rsidR="00AB4813"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8"/>
        </w:rPr>
      </w:pPr>
      <w:r w:rsidRPr="00707522">
        <w:rPr>
          <w:rFonts w:ascii="Arial" w:hAnsi="Arial" w:cs="Arial"/>
          <w:sz w:val="18"/>
        </w:rPr>
        <w:t xml:space="preserve">Axe 5 : Conduire une politique concertée, à l’échelle du territoire et professionnaliser les acteurs pour une mise en œuvre efficace des politiques publiques en faveur de l’insertion, de la formation et de </w:t>
      </w:r>
      <w:r w:rsidR="00420056">
        <w:rPr>
          <w:rFonts w:ascii="Arial" w:hAnsi="Arial" w:cs="Arial"/>
          <w:sz w:val="18"/>
        </w:rPr>
        <w:t xml:space="preserve"> </w:t>
      </w:r>
      <w:r w:rsidRPr="00707522">
        <w:rPr>
          <w:rFonts w:ascii="Arial" w:hAnsi="Arial" w:cs="Arial"/>
          <w:sz w:val="18"/>
        </w:rPr>
        <w:t>l’emploi</w:t>
      </w:r>
      <w:r w:rsidR="00AB4813" w:rsidRPr="00707522">
        <w:rPr>
          <w:rFonts w:ascii="Arial" w:hAnsi="Arial" w:cs="Arial"/>
          <w:sz w:val="18"/>
        </w:rPr>
        <w:t xml:space="preserve"> </w:t>
      </w:r>
    </w:p>
    <w:p w:rsidR="00AB4813" w:rsidRPr="00707522" w:rsidRDefault="00AB4813"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8"/>
        </w:rPr>
      </w:pP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8"/>
        </w:rPr>
      </w:pPr>
      <w:r w:rsidRPr="00707522">
        <w:rPr>
          <w:rFonts w:ascii="Arial" w:hAnsi="Arial" w:cs="Arial"/>
          <w:sz w:val="18"/>
        </w:rPr>
        <w:t xml:space="preserve">Priorité d’investissement : 11.ii Renforcement des capacités de l'ensemble des parties prenantes qui mettent </w:t>
      </w:r>
      <w:r w:rsidR="00AB4813" w:rsidRPr="00707522">
        <w:rPr>
          <w:rFonts w:ascii="Arial" w:hAnsi="Arial" w:cs="Arial"/>
          <w:sz w:val="18"/>
        </w:rPr>
        <w:t xml:space="preserve"> en</w:t>
      </w:r>
      <w:r w:rsidRPr="00707522">
        <w:rPr>
          <w:rFonts w:ascii="Arial" w:hAnsi="Arial" w:cs="Arial"/>
          <w:sz w:val="18"/>
        </w:rPr>
        <w:t xml:space="preserve"> œuvre des politiques d'éducation, d'apprentissage tout au long de la vie, de formation et d'emploi ainsi que des politiques sociales, notamment par des pactes sectoriels et territoriaux, afin de susciter une mobilisation en faveur de réformes au niveau national,</w:t>
      </w:r>
      <w:r w:rsidR="00420056">
        <w:rPr>
          <w:rFonts w:ascii="Arial" w:hAnsi="Arial" w:cs="Arial"/>
          <w:sz w:val="18"/>
        </w:rPr>
        <w:t xml:space="preserve">  </w:t>
      </w:r>
      <w:r w:rsidRPr="00707522">
        <w:rPr>
          <w:rFonts w:ascii="Arial" w:hAnsi="Arial" w:cs="Arial"/>
          <w:sz w:val="18"/>
        </w:rPr>
        <w:t xml:space="preserve"> régional et local.</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4"/>
          <w:szCs w:val="20"/>
        </w:rPr>
      </w:pP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r w:rsidRPr="00AB4813">
        <w:rPr>
          <w:rStyle w:val="CharAttribute12"/>
          <w:rFonts w:cs="Arial"/>
          <w:szCs w:val="16"/>
        </w:rPr>
        <w:t xml:space="preserve">Soutien UE 2014 2020 : </w:t>
      </w:r>
      <w:r w:rsidRPr="00AB4813">
        <w:rPr>
          <w:rFonts w:ascii="Arial" w:hAnsi="Arial" w:cs="Arial"/>
          <w:sz w:val="16"/>
          <w:szCs w:val="16"/>
          <w:u w:val="single"/>
        </w:rPr>
        <w:t>5 548 930,00</w:t>
      </w:r>
      <w:r w:rsidRPr="00AB4813">
        <w:rPr>
          <w:rStyle w:val="CharAttribute12"/>
          <w:rFonts w:cs="Arial"/>
          <w:szCs w:val="16"/>
        </w:rPr>
        <w:t xml:space="preserve"> M€ </w:t>
      </w: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szCs w:val="16"/>
        </w:rPr>
      </w:pPr>
      <w:r w:rsidRPr="00AB4813">
        <w:rPr>
          <w:rStyle w:val="CharAttribute12"/>
          <w:rFonts w:cs="Arial"/>
          <w:szCs w:val="16"/>
        </w:rPr>
        <w:t xml:space="preserve"> Proportion du soutien total de l’UE accordé au PO sur l’axe 6.61 %</w:t>
      </w:r>
    </w:p>
    <w:p w:rsidR="001E5D3C" w:rsidRPr="00707522" w:rsidRDefault="001E5D3C"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sz w:val="8"/>
          <w:szCs w:val="16"/>
        </w:rPr>
      </w:pPr>
    </w:p>
    <w:p w:rsidR="00E44121" w:rsidRPr="000E0445" w:rsidRDefault="00E44121" w:rsidP="000E0445">
      <w:pPr>
        <w:pStyle w:val="ParaAttribute4"/>
        <w:pBdr>
          <w:top w:val="none" w:sz="0" w:space="0" w:color="auto"/>
          <w:left w:val="none" w:sz="0" w:space="0" w:color="auto"/>
          <w:bottom w:val="none" w:sz="0" w:space="0" w:color="auto"/>
          <w:right w:val="none" w:sz="0" w:space="0" w:color="auto"/>
          <w:bar w:val="none" w:sz="0" w:color="auto"/>
        </w:pBdr>
        <w:jc w:val="both"/>
        <w:rPr>
          <w:i/>
          <w:color w:val="FF0000"/>
        </w:rPr>
      </w:pPr>
      <w:r w:rsidRPr="000E0445">
        <w:rPr>
          <w:i/>
          <w:color w:val="FF0000"/>
        </w:rPr>
        <w:t xml:space="preserve">Montant </w:t>
      </w:r>
      <w:r w:rsidR="00185EAF" w:rsidRPr="000E0445">
        <w:rPr>
          <w:i/>
          <w:color w:val="FF0000"/>
        </w:rPr>
        <w:t>AAP</w:t>
      </w:r>
      <w:r w:rsidR="000E0445" w:rsidRPr="000E0445">
        <w:rPr>
          <w:i/>
          <w:color w:val="FF0000"/>
        </w:rPr>
        <w:t xml:space="preserve"> 2017</w:t>
      </w:r>
      <w:r w:rsidRPr="000E0445">
        <w:rPr>
          <w:i/>
          <w:color w:val="FF0000"/>
        </w:rPr>
        <w:t xml:space="preserve"> : </w:t>
      </w:r>
      <w:r w:rsidRPr="001C0083">
        <w:rPr>
          <w:i/>
          <w:color w:val="FF0000"/>
        </w:rPr>
        <w:t>1 200 000€</w:t>
      </w:r>
      <w:r w:rsidRPr="000E0445">
        <w:rPr>
          <w:i/>
          <w:color w:val="FF0000"/>
        </w:rPr>
        <w:t xml:space="preserve"> en part UE</w:t>
      </w:r>
      <w:r w:rsidR="000E0445" w:rsidRPr="000E0445">
        <w:rPr>
          <w:i/>
          <w:color w:val="FF0000"/>
        </w:rPr>
        <w:t xml:space="preserve"> (montant à déterminer)</w:t>
      </w:r>
    </w:p>
    <w:p w:rsidR="001B47A4" w:rsidRPr="00707522" w:rsidRDefault="001B47A4" w:rsidP="001B47A4">
      <w:pPr>
        <w:pStyle w:val="ParaAttribute5"/>
        <w:pBdr>
          <w:top w:val="none" w:sz="0" w:space="0" w:color="auto"/>
          <w:left w:val="none" w:sz="0" w:space="0" w:color="auto"/>
          <w:bottom w:val="none" w:sz="0" w:space="0" w:color="auto"/>
          <w:right w:val="none" w:sz="0" w:space="0" w:color="auto"/>
          <w:bar w:val="none" w:sz="0" w:color="auto"/>
        </w:pBdr>
        <w:rPr>
          <w:rFonts w:ascii="Arial" w:hAnsi="Arial" w:cs="Arial"/>
          <w:b/>
          <w:color w:val="FFFFFF" w:themeColor="background1"/>
          <w:sz w:val="8"/>
          <w:szCs w:val="16"/>
        </w:rPr>
      </w:pPr>
    </w:p>
    <w:p w:rsidR="00DD5424" w:rsidRPr="003A3482" w:rsidRDefault="00DD5424" w:rsidP="003A72EE">
      <w:pPr>
        <w:spacing w:before="120" w:after="120"/>
        <w:jc w:val="center"/>
        <w:rPr>
          <w:rFonts w:eastAsia="Arial Unicode MS" w:cs="Calibri"/>
          <w:b/>
          <w:sz w:val="20"/>
          <w:szCs w:val="32"/>
        </w:rPr>
      </w:pPr>
    </w:p>
    <w:p w:rsidR="00677D26" w:rsidRPr="00677D26" w:rsidRDefault="00677D26" w:rsidP="00677D26">
      <w:pPr>
        <w:spacing w:before="120" w:after="120"/>
        <w:jc w:val="center"/>
        <w:rPr>
          <w:rFonts w:eastAsia="Arial Unicode MS" w:cs="Calibri"/>
          <w:b/>
          <w:sz w:val="32"/>
          <w:szCs w:val="32"/>
        </w:rPr>
      </w:pPr>
      <w:r w:rsidRPr="00677D26">
        <w:rPr>
          <w:rFonts w:eastAsia="Arial Unicode MS" w:cs="Calibri"/>
          <w:b/>
          <w:sz w:val="32"/>
          <w:szCs w:val="32"/>
        </w:rPr>
        <w:t>Date de lancement de l’appel à projets : 1</w:t>
      </w:r>
      <w:r w:rsidR="00C644A4">
        <w:rPr>
          <w:rFonts w:eastAsia="Arial Unicode MS" w:cs="Calibri"/>
          <w:b/>
          <w:sz w:val="32"/>
          <w:szCs w:val="32"/>
        </w:rPr>
        <w:t>4</w:t>
      </w:r>
      <w:bookmarkStart w:id="0" w:name="_GoBack"/>
      <w:bookmarkEnd w:id="0"/>
      <w:r w:rsidRPr="00677D26">
        <w:rPr>
          <w:rFonts w:eastAsia="Arial Unicode MS" w:cs="Calibri"/>
          <w:b/>
          <w:sz w:val="32"/>
          <w:szCs w:val="32"/>
        </w:rPr>
        <w:t>/04/2017</w:t>
      </w:r>
    </w:p>
    <w:p w:rsidR="00677D26" w:rsidRPr="00677D26" w:rsidRDefault="00677D26" w:rsidP="00677D26">
      <w:pPr>
        <w:spacing w:before="120" w:after="120"/>
        <w:jc w:val="center"/>
        <w:rPr>
          <w:rFonts w:eastAsia="Arial Unicode MS" w:cs="Calibri"/>
          <w:b/>
          <w:sz w:val="32"/>
          <w:szCs w:val="32"/>
        </w:rPr>
      </w:pPr>
      <w:r w:rsidRPr="00677D26">
        <w:rPr>
          <w:rFonts w:eastAsia="Arial Unicode MS" w:cs="Calibri"/>
          <w:b/>
          <w:sz w:val="32"/>
          <w:szCs w:val="32"/>
        </w:rPr>
        <w:t>Date limite de dépôt des candidatures : 15/06/2017</w:t>
      </w:r>
    </w:p>
    <w:p w:rsidR="00E44121" w:rsidRPr="00641EEC" w:rsidRDefault="00E44121" w:rsidP="003A72EE">
      <w:pPr>
        <w:pStyle w:val="Paragraphedeliste"/>
        <w:spacing w:before="120" w:after="120"/>
        <w:ind w:left="0"/>
        <w:rPr>
          <w:rFonts w:eastAsia="Arial Unicode MS" w:cs="Calibri"/>
          <w:sz w:val="2"/>
          <w:szCs w:val="32"/>
        </w:rPr>
      </w:pPr>
    </w:p>
    <w:p w:rsidR="00E44121" w:rsidRPr="007E7E5F" w:rsidRDefault="00E44121" w:rsidP="003A72EE">
      <w:pPr>
        <w:pStyle w:val="Paragraphedeliste"/>
        <w:spacing w:before="120" w:after="120"/>
        <w:ind w:left="0"/>
        <w:rPr>
          <w:rFonts w:eastAsia="Arial Unicode MS" w:cs="Calibri"/>
          <w:sz w:val="20"/>
          <w:szCs w:val="32"/>
        </w:rPr>
      </w:pPr>
      <w:r w:rsidRPr="007E7E5F">
        <w:rPr>
          <w:rFonts w:eastAsia="Arial Unicode MS" w:cs="Calibri"/>
          <w:sz w:val="20"/>
          <w:szCs w:val="32"/>
        </w:rPr>
        <w:t xml:space="preserve">Les dossiers complets et instruits pourront être présentés en comité de programmation selon le calendrier fixés par les autorités de gestion. </w:t>
      </w:r>
    </w:p>
    <w:p w:rsidR="00E44121" w:rsidRPr="00641EEC" w:rsidRDefault="00E44121" w:rsidP="003A72EE">
      <w:pPr>
        <w:pStyle w:val="Paragraphedeliste"/>
        <w:spacing w:before="120" w:after="120"/>
        <w:ind w:left="786"/>
        <w:rPr>
          <w:rFonts w:eastAsia="Arial Unicode MS" w:cs="Calibri"/>
          <w:b/>
          <w:sz w:val="10"/>
          <w:szCs w:val="28"/>
        </w:rPr>
      </w:pPr>
    </w:p>
    <w:p w:rsidR="00E44121" w:rsidRPr="007E7E5F" w:rsidRDefault="00E44121" w:rsidP="001B47A4">
      <w:pPr>
        <w:shd w:val="clear" w:color="auto" w:fill="FFFFFF"/>
        <w:spacing w:before="120" w:after="120"/>
        <w:jc w:val="center"/>
        <w:rPr>
          <w:rFonts w:eastAsia="Arial Unicode MS" w:cs="Calibri"/>
          <w:b/>
          <w:sz w:val="24"/>
          <w:szCs w:val="24"/>
        </w:rPr>
      </w:pPr>
      <w:r w:rsidRPr="007E7E5F">
        <w:rPr>
          <w:rFonts w:eastAsia="Arial Unicode MS" w:cs="Calibri"/>
          <w:b/>
          <w:sz w:val="24"/>
          <w:szCs w:val="24"/>
        </w:rPr>
        <w:t xml:space="preserve">La demande de concours est obligatoirement à remplir et à déposer sur le site Ma Démarche FSE </w:t>
      </w:r>
    </w:p>
    <w:p w:rsidR="00E44121" w:rsidRPr="007E7E5F" w:rsidRDefault="00C644A4" w:rsidP="001B47A4">
      <w:pPr>
        <w:shd w:val="clear" w:color="auto" w:fill="FFFFFF"/>
        <w:spacing w:before="120" w:after="120"/>
        <w:jc w:val="center"/>
        <w:rPr>
          <w:rFonts w:eastAsia="Arial Unicode MS" w:cs="Calibri"/>
          <w:b/>
          <w:color w:val="0000FF"/>
          <w:u w:val="single"/>
        </w:rPr>
      </w:pPr>
      <w:hyperlink r:id="rId12" w:history="1">
        <w:r w:rsidR="00E44121" w:rsidRPr="007E7E5F">
          <w:rPr>
            <w:rFonts w:eastAsia="Arial Unicode MS" w:cs="Calibri"/>
            <w:b/>
            <w:color w:val="0000FF"/>
            <w:u w:val="single"/>
          </w:rPr>
          <w:t>https://ma-demarche-fse.fr/si_fse/servlet/login.html</w:t>
        </w:r>
      </w:hyperlink>
    </w:p>
    <w:p w:rsidR="00E44121" w:rsidRPr="007E7E5F" w:rsidRDefault="00E44121" w:rsidP="003A72EE">
      <w:pPr>
        <w:shd w:val="clear" w:color="auto" w:fill="FFFFFF"/>
        <w:spacing w:before="120" w:after="120"/>
        <w:rPr>
          <w:rFonts w:eastAsia="Arial Unicode MS" w:cs="Calibri"/>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E44121" w:rsidRPr="007E7E5F" w:rsidTr="00707522">
        <w:trPr>
          <w:trHeight w:val="132"/>
          <w:jc w:val="center"/>
        </w:trPr>
        <w:tc>
          <w:tcPr>
            <w:tcW w:w="9563" w:type="dxa"/>
          </w:tcPr>
          <w:p w:rsidR="00E44121" w:rsidRPr="007E7E5F" w:rsidRDefault="0048785C" w:rsidP="00641EEC">
            <w:pPr>
              <w:jc w:val="center"/>
              <w:rPr>
                <w:rFonts w:eastAsia="Malgun Gothic" w:cs="Calibri"/>
                <w:sz w:val="16"/>
                <w:szCs w:val="16"/>
                <w:lang w:eastAsia="en-US"/>
              </w:rPr>
            </w:pPr>
            <w:r>
              <w:rPr>
                <w:rFonts w:eastAsia="Malgun Gothic" w:cs="Calibri"/>
                <w:sz w:val="16"/>
                <w:szCs w:val="16"/>
                <w:lang w:eastAsia="en-US"/>
              </w:rPr>
              <w:t xml:space="preserve">LESA APPELS </w:t>
            </w:r>
          </w:p>
        </w:tc>
      </w:tr>
    </w:tbl>
    <w:p w:rsidR="00E44121" w:rsidRPr="007E7E5F" w:rsidRDefault="00E44121" w:rsidP="00F0567E">
      <w:pPr>
        <w:pStyle w:val="En-ttedetabledesmatires"/>
        <w:jc w:val="both"/>
        <w:rPr>
          <w:rFonts w:ascii="Calibri" w:hAnsi="Calibri" w:cs="Calibri"/>
          <w:sz w:val="32"/>
        </w:rPr>
      </w:pPr>
      <w:r w:rsidRPr="007E7E5F">
        <w:rPr>
          <w:rFonts w:ascii="Calibri" w:hAnsi="Calibri" w:cs="Calibri"/>
          <w:sz w:val="32"/>
        </w:rPr>
        <w:t>Table des matières</w:t>
      </w:r>
    </w:p>
    <w:p w:rsidR="00E44121" w:rsidRDefault="00E44121" w:rsidP="00F0567E">
      <w:pPr>
        <w:rPr>
          <w:rFonts w:cs="Calibri"/>
        </w:rPr>
      </w:pPr>
    </w:p>
    <w:p w:rsidR="00DD5424" w:rsidRDefault="00DD5424" w:rsidP="00F0567E">
      <w:pPr>
        <w:rPr>
          <w:rFonts w:cs="Calibri"/>
        </w:rPr>
      </w:pPr>
    </w:p>
    <w:p w:rsidR="00DD5424" w:rsidRPr="007E7E5F" w:rsidRDefault="00DD5424" w:rsidP="00F0567E">
      <w:pPr>
        <w:rPr>
          <w:rFonts w:cs="Calibri"/>
        </w:rPr>
      </w:pPr>
    </w:p>
    <w:p w:rsidR="00692342" w:rsidRDefault="00E44121">
      <w:pPr>
        <w:pStyle w:val="TM1"/>
        <w:rPr>
          <w:rFonts w:asciiTheme="minorHAnsi" w:eastAsiaTheme="minorEastAsia" w:hAnsiTheme="minorHAnsi" w:cstheme="minorBidi"/>
          <w:noProof/>
        </w:rPr>
      </w:pPr>
      <w:r w:rsidRPr="007E7E5F">
        <w:rPr>
          <w:rFonts w:cs="Calibri"/>
        </w:rPr>
        <w:fldChar w:fldCharType="begin"/>
      </w:r>
      <w:r w:rsidRPr="007E7E5F">
        <w:rPr>
          <w:rFonts w:cs="Calibri"/>
        </w:rPr>
        <w:instrText xml:space="preserve"> TOC \o "1-3" \h \z \u </w:instrText>
      </w:r>
      <w:r w:rsidRPr="007E7E5F">
        <w:rPr>
          <w:rFonts w:cs="Calibri"/>
        </w:rPr>
        <w:fldChar w:fldCharType="separate"/>
      </w:r>
      <w:hyperlink w:anchor="_Toc474766398" w:history="1">
        <w:r w:rsidR="00692342" w:rsidRPr="00461CE9">
          <w:rPr>
            <w:rStyle w:val="Lienhypertexte"/>
            <w:rFonts w:cs="Calibri"/>
            <w:b/>
            <w:noProof/>
          </w:rPr>
          <w:t>PREAMBULE</w:t>
        </w:r>
        <w:r w:rsidR="00692342">
          <w:rPr>
            <w:noProof/>
            <w:webHidden/>
          </w:rPr>
          <w:tab/>
        </w:r>
        <w:r w:rsidR="00692342">
          <w:rPr>
            <w:noProof/>
            <w:webHidden/>
          </w:rPr>
          <w:fldChar w:fldCharType="begin"/>
        </w:r>
        <w:r w:rsidR="00692342">
          <w:rPr>
            <w:noProof/>
            <w:webHidden/>
          </w:rPr>
          <w:instrText xml:space="preserve"> PAGEREF _Toc474766398 \h </w:instrText>
        </w:r>
        <w:r w:rsidR="00692342">
          <w:rPr>
            <w:noProof/>
            <w:webHidden/>
          </w:rPr>
        </w:r>
        <w:r w:rsidR="00692342">
          <w:rPr>
            <w:noProof/>
            <w:webHidden/>
          </w:rPr>
          <w:fldChar w:fldCharType="separate"/>
        </w:r>
        <w:r w:rsidR="00402FB5">
          <w:rPr>
            <w:noProof/>
            <w:webHidden/>
          </w:rPr>
          <w:t>3</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399" w:history="1">
        <w:r w:rsidR="00692342" w:rsidRPr="00461CE9">
          <w:rPr>
            <w:rStyle w:val="Lienhypertexte"/>
            <w:rFonts w:cs="Calibri"/>
            <w:b/>
            <w:noProof/>
          </w:rPr>
          <w:t>Changements attendus</w:t>
        </w:r>
        <w:r w:rsidR="00692342">
          <w:rPr>
            <w:noProof/>
            <w:webHidden/>
          </w:rPr>
          <w:tab/>
        </w:r>
        <w:r w:rsidR="00692342">
          <w:rPr>
            <w:noProof/>
            <w:webHidden/>
          </w:rPr>
          <w:fldChar w:fldCharType="begin"/>
        </w:r>
        <w:r w:rsidR="00692342">
          <w:rPr>
            <w:noProof/>
            <w:webHidden/>
          </w:rPr>
          <w:instrText xml:space="preserve"> PAGEREF _Toc474766399 \h </w:instrText>
        </w:r>
        <w:r w:rsidR="00692342">
          <w:rPr>
            <w:noProof/>
            <w:webHidden/>
          </w:rPr>
        </w:r>
        <w:r w:rsidR="00692342">
          <w:rPr>
            <w:noProof/>
            <w:webHidden/>
          </w:rPr>
          <w:fldChar w:fldCharType="separate"/>
        </w:r>
        <w:r w:rsidR="00402FB5">
          <w:rPr>
            <w:noProof/>
            <w:webHidden/>
          </w:rPr>
          <w:t>5</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0" w:history="1">
        <w:r w:rsidR="00692342" w:rsidRPr="00461CE9">
          <w:rPr>
            <w:rStyle w:val="Lienhypertexte"/>
            <w:rFonts w:cs="Calibri"/>
            <w:b/>
            <w:noProof/>
          </w:rPr>
          <w:t>Caractéristiques de l’opération</w:t>
        </w:r>
        <w:r w:rsidR="00692342">
          <w:rPr>
            <w:noProof/>
            <w:webHidden/>
          </w:rPr>
          <w:tab/>
        </w:r>
        <w:r w:rsidR="00692342">
          <w:rPr>
            <w:noProof/>
            <w:webHidden/>
          </w:rPr>
          <w:fldChar w:fldCharType="begin"/>
        </w:r>
        <w:r w:rsidR="00692342">
          <w:rPr>
            <w:noProof/>
            <w:webHidden/>
          </w:rPr>
          <w:instrText xml:space="preserve"> PAGEREF _Toc474766400 \h </w:instrText>
        </w:r>
        <w:r w:rsidR="00692342">
          <w:rPr>
            <w:noProof/>
            <w:webHidden/>
          </w:rPr>
        </w:r>
        <w:r w:rsidR="00692342">
          <w:rPr>
            <w:noProof/>
            <w:webHidden/>
          </w:rPr>
          <w:fldChar w:fldCharType="separate"/>
        </w:r>
        <w:r w:rsidR="00402FB5">
          <w:rPr>
            <w:noProof/>
            <w:webHidden/>
          </w:rPr>
          <w:t>6</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1" w:history="1">
        <w:r w:rsidR="00692342" w:rsidRPr="00461CE9">
          <w:rPr>
            <w:rStyle w:val="Lienhypertexte"/>
            <w:rFonts w:cs="Calibri"/>
            <w:b/>
            <w:noProof/>
          </w:rPr>
          <w:t>Objectifs spécifiques</w:t>
        </w:r>
        <w:r w:rsidR="00692342">
          <w:rPr>
            <w:noProof/>
            <w:webHidden/>
          </w:rPr>
          <w:tab/>
        </w:r>
        <w:r w:rsidR="00692342">
          <w:rPr>
            <w:noProof/>
            <w:webHidden/>
          </w:rPr>
          <w:fldChar w:fldCharType="begin"/>
        </w:r>
        <w:r w:rsidR="00692342">
          <w:rPr>
            <w:noProof/>
            <w:webHidden/>
          </w:rPr>
          <w:instrText xml:space="preserve"> PAGEREF _Toc474766401 \h </w:instrText>
        </w:r>
        <w:r w:rsidR="00692342">
          <w:rPr>
            <w:noProof/>
            <w:webHidden/>
          </w:rPr>
        </w:r>
        <w:r w:rsidR="00692342">
          <w:rPr>
            <w:noProof/>
            <w:webHidden/>
          </w:rPr>
          <w:fldChar w:fldCharType="separate"/>
        </w:r>
        <w:r w:rsidR="00402FB5">
          <w:rPr>
            <w:noProof/>
            <w:webHidden/>
          </w:rPr>
          <w:t>6</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2" w:history="1">
        <w:r w:rsidR="00692342" w:rsidRPr="00461CE9">
          <w:rPr>
            <w:rStyle w:val="Lienhypertexte"/>
            <w:rFonts w:cs="Calibri"/>
            <w:b/>
            <w:noProof/>
          </w:rPr>
          <w:t>Types d’opération :</w:t>
        </w:r>
        <w:r w:rsidR="00692342">
          <w:rPr>
            <w:noProof/>
            <w:webHidden/>
          </w:rPr>
          <w:tab/>
        </w:r>
        <w:r w:rsidR="00692342">
          <w:rPr>
            <w:noProof/>
            <w:webHidden/>
          </w:rPr>
          <w:fldChar w:fldCharType="begin"/>
        </w:r>
        <w:r w:rsidR="00692342">
          <w:rPr>
            <w:noProof/>
            <w:webHidden/>
          </w:rPr>
          <w:instrText xml:space="preserve"> PAGEREF _Toc474766402 \h </w:instrText>
        </w:r>
        <w:r w:rsidR="00692342">
          <w:rPr>
            <w:noProof/>
            <w:webHidden/>
          </w:rPr>
        </w:r>
        <w:r w:rsidR="00692342">
          <w:rPr>
            <w:noProof/>
            <w:webHidden/>
          </w:rPr>
          <w:fldChar w:fldCharType="separate"/>
        </w:r>
        <w:r w:rsidR="00402FB5">
          <w:rPr>
            <w:noProof/>
            <w:webHidden/>
          </w:rPr>
          <w:t>6</w:t>
        </w:r>
        <w:r w:rsidR="00692342">
          <w:rPr>
            <w:noProof/>
            <w:webHidden/>
          </w:rPr>
          <w:fldChar w:fldCharType="end"/>
        </w:r>
      </w:hyperlink>
    </w:p>
    <w:p w:rsidR="00692342" w:rsidRDefault="00C644A4">
      <w:pPr>
        <w:pStyle w:val="TM3"/>
        <w:tabs>
          <w:tab w:val="right" w:leader="dot" w:pos="9911"/>
        </w:tabs>
        <w:rPr>
          <w:rFonts w:asciiTheme="minorHAnsi" w:eastAsiaTheme="minorEastAsia" w:hAnsiTheme="minorHAnsi" w:cstheme="minorBidi"/>
          <w:noProof/>
        </w:rPr>
      </w:pPr>
      <w:hyperlink w:anchor="_Toc474766403" w:history="1">
        <w:r w:rsidR="00692342" w:rsidRPr="00461CE9">
          <w:rPr>
            <w:rStyle w:val="Lienhypertexte"/>
            <w:rFonts w:cs="Calibri"/>
            <w:i/>
            <w:noProof/>
            <w:spacing w:val="15"/>
          </w:rPr>
          <w:t>Indicateurs de réalisation :</w:t>
        </w:r>
        <w:r w:rsidR="00692342">
          <w:rPr>
            <w:noProof/>
            <w:webHidden/>
          </w:rPr>
          <w:tab/>
        </w:r>
        <w:r w:rsidR="00692342">
          <w:rPr>
            <w:noProof/>
            <w:webHidden/>
          </w:rPr>
          <w:fldChar w:fldCharType="begin"/>
        </w:r>
        <w:r w:rsidR="00692342">
          <w:rPr>
            <w:noProof/>
            <w:webHidden/>
          </w:rPr>
          <w:instrText xml:space="preserve"> PAGEREF _Toc474766403 \h </w:instrText>
        </w:r>
        <w:r w:rsidR="00692342">
          <w:rPr>
            <w:noProof/>
            <w:webHidden/>
          </w:rPr>
        </w:r>
        <w:r w:rsidR="00692342">
          <w:rPr>
            <w:noProof/>
            <w:webHidden/>
          </w:rPr>
          <w:fldChar w:fldCharType="separate"/>
        </w:r>
        <w:r w:rsidR="00402FB5">
          <w:rPr>
            <w:noProof/>
            <w:webHidden/>
          </w:rPr>
          <w:t>7</w:t>
        </w:r>
        <w:r w:rsidR="00692342">
          <w:rPr>
            <w:noProof/>
            <w:webHidden/>
          </w:rPr>
          <w:fldChar w:fldCharType="end"/>
        </w:r>
      </w:hyperlink>
    </w:p>
    <w:p w:rsidR="00692342" w:rsidRDefault="00C644A4">
      <w:pPr>
        <w:pStyle w:val="TM3"/>
        <w:tabs>
          <w:tab w:val="right" w:leader="dot" w:pos="9911"/>
        </w:tabs>
        <w:rPr>
          <w:rFonts w:asciiTheme="minorHAnsi" w:eastAsiaTheme="minorEastAsia" w:hAnsiTheme="minorHAnsi" w:cstheme="minorBidi"/>
          <w:noProof/>
        </w:rPr>
      </w:pPr>
      <w:hyperlink w:anchor="_Toc474766404" w:history="1">
        <w:r w:rsidR="00692342" w:rsidRPr="00461CE9">
          <w:rPr>
            <w:rStyle w:val="Lienhypertexte"/>
            <w:rFonts w:cs="Calibri"/>
            <w:i/>
            <w:noProof/>
            <w:spacing w:val="15"/>
          </w:rPr>
          <w:t>Indicateurs de résultat :</w:t>
        </w:r>
        <w:r w:rsidR="00692342">
          <w:rPr>
            <w:noProof/>
            <w:webHidden/>
          </w:rPr>
          <w:tab/>
        </w:r>
        <w:r w:rsidR="00692342">
          <w:rPr>
            <w:noProof/>
            <w:webHidden/>
          </w:rPr>
          <w:fldChar w:fldCharType="begin"/>
        </w:r>
        <w:r w:rsidR="00692342">
          <w:rPr>
            <w:noProof/>
            <w:webHidden/>
          </w:rPr>
          <w:instrText xml:space="preserve"> PAGEREF _Toc474766404 \h </w:instrText>
        </w:r>
        <w:r w:rsidR="00692342">
          <w:rPr>
            <w:noProof/>
            <w:webHidden/>
          </w:rPr>
        </w:r>
        <w:r w:rsidR="00692342">
          <w:rPr>
            <w:noProof/>
            <w:webHidden/>
          </w:rPr>
          <w:fldChar w:fldCharType="separate"/>
        </w:r>
        <w:r w:rsidR="00402FB5">
          <w:rPr>
            <w:noProof/>
            <w:webHidden/>
          </w:rPr>
          <w:t>7</w:t>
        </w:r>
        <w:r w:rsidR="00692342">
          <w:rPr>
            <w:noProof/>
            <w:webHidden/>
          </w:rPr>
          <w:fldChar w:fldCharType="end"/>
        </w:r>
      </w:hyperlink>
    </w:p>
    <w:p w:rsidR="00692342" w:rsidRDefault="00C644A4">
      <w:pPr>
        <w:pStyle w:val="TM1"/>
        <w:rPr>
          <w:rFonts w:asciiTheme="minorHAnsi" w:eastAsiaTheme="minorEastAsia" w:hAnsiTheme="minorHAnsi" w:cstheme="minorBidi"/>
          <w:noProof/>
        </w:rPr>
      </w:pPr>
      <w:hyperlink w:anchor="_Toc474766405" w:history="1">
        <w:r w:rsidR="00692342" w:rsidRPr="00461CE9">
          <w:rPr>
            <w:rStyle w:val="Lienhypertexte"/>
            <w:rFonts w:cs="Calibri"/>
            <w:b/>
            <w:noProof/>
          </w:rPr>
          <w:t>II CRITÈRES DE SÉLECTION</w:t>
        </w:r>
        <w:r w:rsidR="00692342">
          <w:rPr>
            <w:noProof/>
            <w:webHidden/>
          </w:rPr>
          <w:tab/>
        </w:r>
        <w:r w:rsidR="00692342">
          <w:rPr>
            <w:noProof/>
            <w:webHidden/>
          </w:rPr>
          <w:fldChar w:fldCharType="begin"/>
        </w:r>
        <w:r w:rsidR="00692342">
          <w:rPr>
            <w:noProof/>
            <w:webHidden/>
          </w:rPr>
          <w:instrText xml:space="preserve"> PAGEREF _Toc474766405 \h </w:instrText>
        </w:r>
        <w:r w:rsidR="00692342">
          <w:rPr>
            <w:noProof/>
            <w:webHidden/>
          </w:rPr>
        </w:r>
        <w:r w:rsidR="00692342">
          <w:rPr>
            <w:noProof/>
            <w:webHidden/>
          </w:rPr>
          <w:fldChar w:fldCharType="separate"/>
        </w:r>
        <w:r w:rsidR="00402FB5">
          <w:rPr>
            <w:noProof/>
            <w:webHidden/>
          </w:rPr>
          <w:t>8</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6" w:history="1">
        <w:r w:rsidR="00692342" w:rsidRPr="00461CE9">
          <w:rPr>
            <w:rStyle w:val="Lienhypertexte"/>
            <w:rFonts w:cs="Calibri"/>
            <w:b/>
            <w:noProof/>
          </w:rPr>
          <w:t>Critères de recevabilité des projets</w:t>
        </w:r>
        <w:r w:rsidR="00692342">
          <w:rPr>
            <w:noProof/>
            <w:webHidden/>
          </w:rPr>
          <w:tab/>
        </w:r>
        <w:r w:rsidR="00692342">
          <w:rPr>
            <w:noProof/>
            <w:webHidden/>
          </w:rPr>
          <w:fldChar w:fldCharType="begin"/>
        </w:r>
        <w:r w:rsidR="00692342">
          <w:rPr>
            <w:noProof/>
            <w:webHidden/>
          </w:rPr>
          <w:instrText xml:space="preserve"> PAGEREF _Toc474766406 \h </w:instrText>
        </w:r>
        <w:r w:rsidR="00692342">
          <w:rPr>
            <w:noProof/>
            <w:webHidden/>
          </w:rPr>
        </w:r>
        <w:r w:rsidR="00692342">
          <w:rPr>
            <w:noProof/>
            <w:webHidden/>
          </w:rPr>
          <w:fldChar w:fldCharType="separate"/>
        </w:r>
        <w:r w:rsidR="00402FB5">
          <w:rPr>
            <w:noProof/>
            <w:webHidden/>
          </w:rPr>
          <w:t>8</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7" w:history="1">
        <w:r w:rsidR="00692342" w:rsidRPr="00461CE9">
          <w:rPr>
            <w:rStyle w:val="Lienhypertexte"/>
            <w:rFonts w:cs="Calibri"/>
            <w:b/>
            <w:noProof/>
          </w:rPr>
          <w:t>Critères de sélection des projets</w:t>
        </w:r>
        <w:r w:rsidR="00692342">
          <w:rPr>
            <w:noProof/>
            <w:webHidden/>
          </w:rPr>
          <w:tab/>
        </w:r>
        <w:r w:rsidR="00692342">
          <w:rPr>
            <w:noProof/>
            <w:webHidden/>
          </w:rPr>
          <w:fldChar w:fldCharType="begin"/>
        </w:r>
        <w:r w:rsidR="00692342">
          <w:rPr>
            <w:noProof/>
            <w:webHidden/>
          </w:rPr>
          <w:instrText xml:space="preserve"> PAGEREF _Toc474766407 \h </w:instrText>
        </w:r>
        <w:r w:rsidR="00692342">
          <w:rPr>
            <w:noProof/>
            <w:webHidden/>
          </w:rPr>
        </w:r>
        <w:r w:rsidR="00692342">
          <w:rPr>
            <w:noProof/>
            <w:webHidden/>
          </w:rPr>
          <w:fldChar w:fldCharType="separate"/>
        </w:r>
        <w:r w:rsidR="00402FB5">
          <w:rPr>
            <w:noProof/>
            <w:webHidden/>
          </w:rPr>
          <w:t>10</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8" w:history="1">
        <w:r w:rsidR="00692342" w:rsidRPr="00461CE9">
          <w:rPr>
            <w:rStyle w:val="Lienhypertexte"/>
            <w:rFonts w:cs="Calibri"/>
            <w:b/>
            <w:noProof/>
          </w:rPr>
          <w:t xml:space="preserve">III </w:t>
        </w:r>
        <w:r w:rsidR="00692342" w:rsidRPr="00461CE9">
          <w:rPr>
            <w:rStyle w:val="Lienhypertexte"/>
            <w:rFonts w:cs="Calibri"/>
            <w:b/>
            <w:caps/>
            <w:noProof/>
          </w:rPr>
          <w:t>MISE EN œUVRE OPéRATIONNELLE</w:t>
        </w:r>
        <w:r w:rsidR="00692342">
          <w:rPr>
            <w:noProof/>
            <w:webHidden/>
          </w:rPr>
          <w:tab/>
        </w:r>
        <w:r w:rsidR="00692342">
          <w:rPr>
            <w:noProof/>
            <w:webHidden/>
          </w:rPr>
          <w:fldChar w:fldCharType="begin"/>
        </w:r>
        <w:r w:rsidR="00692342">
          <w:rPr>
            <w:noProof/>
            <w:webHidden/>
          </w:rPr>
          <w:instrText xml:space="preserve"> PAGEREF _Toc474766408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09" w:history="1">
        <w:r w:rsidR="00692342" w:rsidRPr="00461CE9">
          <w:rPr>
            <w:rStyle w:val="Lienhypertexte"/>
            <w:rFonts w:cs="Calibri"/>
            <w:b/>
            <w:noProof/>
          </w:rPr>
          <w:t>Pilotage de l’opération</w:t>
        </w:r>
        <w:r w:rsidR="00692342">
          <w:rPr>
            <w:noProof/>
            <w:webHidden/>
          </w:rPr>
          <w:tab/>
        </w:r>
        <w:r w:rsidR="00692342">
          <w:rPr>
            <w:noProof/>
            <w:webHidden/>
          </w:rPr>
          <w:fldChar w:fldCharType="begin"/>
        </w:r>
        <w:r w:rsidR="00692342">
          <w:rPr>
            <w:noProof/>
            <w:webHidden/>
          </w:rPr>
          <w:instrText xml:space="preserve"> PAGEREF _Toc474766409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10" w:history="1">
        <w:r w:rsidR="00692342" w:rsidRPr="00461CE9">
          <w:rPr>
            <w:rStyle w:val="Lienhypertexte"/>
            <w:rFonts w:cs="Calibri"/>
            <w:b/>
            <w:noProof/>
          </w:rPr>
          <w:t>Plan de financement</w:t>
        </w:r>
        <w:r w:rsidR="00692342">
          <w:rPr>
            <w:noProof/>
            <w:webHidden/>
          </w:rPr>
          <w:tab/>
        </w:r>
        <w:r w:rsidR="00692342">
          <w:rPr>
            <w:noProof/>
            <w:webHidden/>
          </w:rPr>
          <w:fldChar w:fldCharType="begin"/>
        </w:r>
        <w:r w:rsidR="00692342">
          <w:rPr>
            <w:noProof/>
            <w:webHidden/>
          </w:rPr>
          <w:instrText xml:space="preserve"> PAGEREF _Toc474766410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C644A4">
      <w:pPr>
        <w:pStyle w:val="TM3"/>
        <w:tabs>
          <w:tab w:val="right" w:leader="dot" w:pos="9911"/>
        </w:tabs>
        <w:rPr>
          <w:rFonts w:asciiTheme="minorHAnsi" w:eastAsiaTheme="minorEastAsia" w:hAnsiTheme="minorHAnsi" w:cstheme="minorBidi"/>
          <w:noProof/>
        </w:rPr>
      </w:pPr>
      <w:hyperlink w:anchor="_Toc474766411" w:history="1">
        <w:r w:rsidR="00692342" w:rsidRPr="00461CE9">
          <w:rPr>
            <w:rStyle w:val="Lienhypertexte"/>
            <w:rFonts w:cs="Calibri"/>
            <w:b/>
            <w:i/>
            <w:noProof/>
          </w:rPr>
          <w:t>Dépenses prévisionnelles</w:t>
        </w:r>
        <w:r w:rsidR="00692342">
          <w:rPr>
            <w:noProof/>
            <w:webHidden/>
          </w:rPr>
          <w:tab/>
        </w:r>
        <w:r w:rsidR="00692342">
          <w:rPr>
            <w:noProof/>
            <w:webHidden/>
          </w:rPr>
          <w:fldChar w:fldCharType="begin"/>
        </w:r>
        <w:r w:rsidR="00692342">
          <w:rPr>
            <w:noProof/>
            <w:webHidden/>
          </w:rPr>
          <w:instrText xml:space="preserve"> PAGEREF _Toc474766411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C644A4">
      <w:pPr>
        <w:pStyle w:val="TM3"/>
        <w:tabs>
          <w:tab w:val="right" w:leader="dot" w:pos="9911"/>
        </w:tabs>
        <w:rPr>
          <w:rFonts w:asciiTheme="minorHAnsi" w:eastAsiaTheme="minorEastAsia" w:hAnsiTheme="minorHAnsi" w:cstheme="minorBidi"/>
          <w:noProof/>
        </w:rPr>
      </w:pPr>
      <w:hyperlink w:anchor="_Toc474766412" w:history="1">
        <w:r w:rsidR="00692342" w:rsidRPr="00461CE9">
          <w:rPr>
            <w:rStyle w:val="Lienhypertexte"/>
            <w:rFonts w:cs="Calibri"/>
            <w:b/>
            <w:i/>
            <w:noProof/>
          </w:rPr>
          <w:t>Ressources prévisionnelles</w:t>
        </w:r>
        <w:r w:rsidR="00692342">
          <w:rPr>
            <w:noProof/>
            <w:webHidden/>
          </w:rPr>
          <w:tab/>
        </w:r>
        <w:r w:rsidR="00692342">
          <w:rPr>
            <w:noProof/>
            <w:webHidden/>
          </w:rPr>
          <w:fldChar w:fldCharType="begin"/>
        </w:r>
        <w:r w:rsidR="00692342">
          <w:rPr>
            <w:noProof/>
            <w:webHidden/>
          </w:rPr>
          <w:instrText xml:space="preserve"> PAGEREF _Toc474766412 \h </w:instrText>
        </w:r>
        <w:r w:rsidR="00692342">
          <w:rPr>
            <w:noProof/>
            <w:webHidden/>
          </w:rPr>
        </w:r>
        <w:r w:rsidR="00692342">
          <w:rPr>
            <w:noProof/>
            <w:webHidden/>
          </w:rPr>
          <w:fldChar w:fldCharType="separate"/>
        </w:r>
        <w:r w:rsidR="00402FB5">
          <w:rPr>
            <w:noProof/>
            <w:webHidden/>
          </w:rPr>
          <w:t>12</w:t>
        </w:r>
        <w:r w:rsidR="00692342">
          <w:rPr>
            <w:noProof/>
            <w:webHidden/>
          </w:rPr>
          <w:fldChar w:fldCharType="end"/>
        </w:r>
      </w:hyperlink>
    </w:p>
    <w:p w:rsidR="00692342" w:rsidRDefault="00C644A4">
      <w:pPr>
        <w:pStyle w:val="TM1"/>
        <w:rPr>
          <w:rFonts w:asciiTheme="minorHAnsi" w:eastAsiaTheme="minorEastAsia" w:hAnsiTheme="minorHAnsi" w:cstheme="minorBidi"/>
          <w:noProof/>
        </w:rPr>
      </w:pPr>
      <w:hyperlink w:anchor="_Toc474766413" w:history="1">
        <w:r w:rsidR="00692342" w:rsidRPr="00461CE9">
          <w:rPr>
            <w:rStyle w:val="Lienhypertexte"/>
            <w:rFonts w:cs="Calibri"/>
            <w:b/>
            <w:noProof/>
          </w:rPr>
          <w:t>Annexe1 : Règles et obligations liées à un cofinancement du Fonds social européen</w:t>
        </w:r>
        <w:r w:rsidR="00692342">
          <w:rPr>
            <w:noProof/>
            <w:webHidden/>
          </w:rPr>
          <w:tab/>
        </w:r>
        <w:r w:rsidR="00692342">
          <w:rPr>
            <w:noProof/>
            <w:webHidden/>
          </w:rPr>
          <w:fldChar w:fldCharType="begin"/>
        </w:r>
        <w:r w:rsidR="00692342">
          <w:rPr>
            <w:noProof/>
            <w:webHidden/>
          </w:rPr>
          <w:instrText xml:space="preserve"> PAGEREF _Toc474766413 \h </w:instrText>
        </w:r>
        <w:r w:rsidR="00692342">
          <w:rPr>
            <w:noProof/>
            <w:webHidden/>
          </w:rPr>
        </w:r>
        <w:r w:rsidR="00692342">
          <w:rPr>
            <w:noProof/>
            <w:webHidden/>
          </w:rPr>
          <w:fldChar w:fldCharType="separate"/>
        </w:r>
        <w:r w:rsidR="00402FB5">
          <w:rPr>
            <w:noProof/>
            <w:webHidden/>
          </w:rPr>
          <w:t>13</w:t>
        </w:r>
        <w:r w:rsidR="00692342">
          <w:rPr>
            <w:noProof/>
            <w:webHidden/>
          </w:rPr>
          <w:fldChar w:fldCharType="end"/>
        </w:r>
      </w:hyperlink>
    </w:p>
    <w:p w:rsidR="00692342" w:rsidRDefault="00C644A4">
      <w:pPr>
        <w:pStyle w:val="TM1"/>
        <w:rPr>
          <w:rFonts w:asciiTheme="minorHAnsi" w:eastAsiaTheme="minorEastAsia" w:hAnsiTheme="minorHAnsi" w:cstheme="minorBidi"/>
          <w:noProof/>
        </w:rPr>
      </w:pPr>
      <w:hyperlink w:anchor="_Toc474766414" w:history="1">
        <w:r w:rsidR="00692342" w:rsidRPr="00461CE9">
          <w:rPr>
            <w:rStyle w:val="Lienhypertexte"/>
            <w:rFonts w:cs="Calibri"/>
            <w:b/>
            <w:bCs/>
            <w:noProof/>
            <w:lang w:eastAsia="en-US"/>
          </w:rPr>
          <w:t>Annexe 2  sous critères de notation</w:t>
        </w:r>
        <w:r w:rsidR="00692342">
          <w:rPr>
            <w:noProof/>
            <w:webHidden/>
          </w:rPr>
          <w:tab/>
        </w:r>
        <w:r w:rsidR="00692342">
          <w:rPr>
            <w:noProof/>
            <w:webHidden/>
          </w:rPr>
          <w:fldChar w:fldCharType="begin"/>
        </w:r>
        <w:r w:rsidR="00692342">
          <w:rPr>
            <w:noProof/>
            <w:webHidden/>
          </w:rPr>
          <w:instrText xml:space="preserve"> PAGEREF _Toc474766414 \h </w:instrText>
        </w:r>
        <w:r w:rsidR="00692342">
          <w:rPr>
            <w:noProof/>
            <w:webHidden/>
          </w:rPr>
        </w:r>
        <w:r w:rsidR="00692342">
          <w:rPr>
            <w:noProof/>
            <w:webHidden/>
          </w:rPr>
          <w:fldChar w:fldCharType="separate"/>
        </w:r>
        <w:r w:rsidR="00402FB5">
          <w:rPr>
            <w:noProof/>
            <w:webHidden/>
          </w:rPr>
          <w:t>17</w:t>
        </w:r>
        <w:r w:rsidR="00692342">
          <w:rPr>
            <w:noProof/>
            <w:webHidden/>
          </w:rPr>
          <w:fldChar w:fldCharType="end"/>
        </w:r>
      </w:hyperlink>
    </w:p>
    <w:p w:rsidR="00692342" w:rsidRDefault="00C644A4">
      <w:pPr>
        <w:pStyle w:val="TM1"/>
        <w:rPr>
          <w:rFonts w:asciiTheme="minorHAnsi" w:eastAsiaTheme="minorEastAsia" w:hAnsiTheme="minorHAnsi" w:cstheme="minorBidi"/>
          <w:noProof/>
        </w:rPr>
      </w:pPr>
      <w:hyperlink w:anchor="_Toc474766415" w:history="1">
        <w:r w:rsidR="00692342" w:rsidRPr="00461CE9">
          <w:rPr>
            <w:rStyle w:val="Lienhypertexte"/>
            <w:rFonts w:cs="Calibri"/>
            <w:b/>
            <w:bCs/>
            <w:noProof/>
            <w:lang w:eastAsia="en-US"/>
          </w:rPr>
          <w:t>Annexe 3 : saisie des indicateurs</w:t>
        </w:r>
        <w:r w:rsidR="00692342">
          <w:rPr>
            <w:noProof/>
            <w:webHidden/>
          </w:rPr>
          <w:tab/>
        </w:r>
        <w:r w:rsidR="00692342">
          <w:rPr>
            <w:noProof/>
            <w:webHidden/>
          </w:rPr>
          <w:fldChar w:fldCharType="begin"/>
        </w:r>
        <w:r w:rsidR="00692342">
          <w:rPr>
            <w:noProof/>
            <w:webHidden/>
          </w:rPr>
          <w:instrText xml:space="preserve"> PAGEREF _Toc474766415 \h </w:instrText>
        </w:r>
        <w:r w:rsidR="00692342">
          <w:rPr>
            <w:noProof/>
            <w:webHidden/>
          </w:rPr>
        </w:r>
        <w:r w:rsidR="00692342">
          <w:rPr>
            <w:noProof/>
            <w:webHidden/>
          </w:rPr>
          <w:fldChar w:fldCharType="separate"/>
        </w:r>
        <w:r w:rsidR="00402FB5">
          <w:rPr>
            <w:noProof/>
            <w:webHidden/>
          </w:rPr>
          <w:t>17</w:t>
        </w:r>
        <w:r w:rsidR="00692342">
          <w:rPr>
            <w:noProof/>
            <w:webHidden/>
          </w:rPr>
          <w:fldChar w:fldCharType="end"/>
        </w:r>
      </w:hyperlink>
    </w:p>
    <w:p w:rsidR="00692342" w:rsidRDefault="00C644A4">
      <w:pPr>
        <w:pStyle w:val="TM2"/>
        <w:rPr>
          <w:rFonts w:asciiTheme="minorHAnsi" w:eastAsiaTheme="minorEastAsia" w:hAnsiTheme="minorHAnsi" w:cstheme="minorBidi"/>
          <w:noProof/>
        </w:rPr>
      </w:pPr>
      <w:hyperlink w:anchor="_Toc474766416" w:history="1">
        <w:r w:rsidR="00692342" w:rsidRPr="00461CE9">
          <w:rPr>
            <w:rStyle w:val="Lienhypertexte"/>
            <w:rFonts w:cs="Calibri"/>
            <w:b/>
            <w:bCs/>
            <w:noProof/>
            <w:lang w:eastAsia="en-US"/>
          </w:rPr>
          <w:t>Questionnaire de recueil des données à l’entrée des participants dans une opération cofinancée par le Fonds social européen (FSE)</w:t>
        </w:r>
        <w:r w:rsidR="00692342">
          <w:rPr>
            <w:noProof/>
            <w:webHidden/>
          </w:rPr>
          <w:tab/>
        </w:r>
        <w:r w:rsidR="00692342">
          <w:rPr>
            <w:noProof/>
            <w:webHidden/>
          </w:rPr>
          <w:fldChar w:fldCharType="begin"/>
        </w:r>
        <w:r w:rsidR="00692342">
          <w:rPr>
            <w:noProof/>
            <w:webHidden/>
          </w:rPr>
          <w:instrText xml:space="preserve"> PAGEREF _Toc474766416 \h </w:instrText>
        </w:r>
        <w:r w:rsidR="00692342">
          <w:rPr>
            <w:noProof/>
            <w:webHidden/>
          </w:rPr>
        </w:r>
        <w:r w:rsidR="00692342">
          <w:rPr>
            <w:noProof/>
            <w:webHidden/>
          </w:rPr>
          <w:fldChar w:fldCharType="separate"/>
        </w:r>
        <w:r w:rsidR="00402FB5">
          <w:rPr>
            <w:noProof/>
            <w:webHidden/>
          </w:rPr>
          <w:t>17</w:t>
        </w:r>
        <w:r w:rsidR="00692342">
          <w:rPr>
            <w:noProof/>
            <w:webHidden/>
          </w:rPr>
          <w:fldChar w:fldCharType="end"/>
        </w:r>
      </w:hyperlink>
    </w:p>
    <w:p w:rsidR="00E44121" w:rsidRPr="007E7E5F" w:rsidRDefault="00E44121" w:rsidP="00F0567E">
      <w:pPr>
        <w:rPr>
          <w:rFonts w:cs="Calibri"/>
        </w:rPr>
      </w:pPr>
      <w:r w:rsidRPr="007E7E5F">
        <w:rPr>
          <w:rFonts w:cs="Calibri"/>
        </w:rPr>
        <w:fldChar w:fldCharType="end"/>
      </w:r>
    </w:p>
    <w:p w:rsidR="00E44121" w:rsidRPr="007E7E5F" w:rsidRDefault="00E44121" w:rsidP="00AF1D51">
      <w:pPr>
        <w:pStyle w:val="ParaAttribute14"/>
        <w:rPr>
          <w:rFonts w:eastAsia="Times New Roman" w:cs="Calibri"/>
        </w:rPr>
      </w:pPr>
    </w:p>
    <w:p w:rsidR="00E44121" w:rsidRPr="007E7E5F" w:rsidRDefault="00E44121" w:rsidP="00AF1D51">
      <w:pPr>
        <w:pStyle w:val="ParaAttribute14"/>
        <w:rPr>
          <w:rFonts w:eastAsia="Times New Roman" w:cs="Calibri"/>
        </w:rPr>
      </w:pPr>
      <w:r w:rsidRPr="007E7E5F">
        <w:rPr>
          <w:rFonts w:cs="Calibri"/>
        </w:rPr>
        <w:br w:type="page"/>
      </w:r>
    </w:p>
    <w:p w:rsidR="00E44121" w:rsidRPr="007E7E5F" w:rsidRDefault="00E44121" w:rsidP="0048420C">
      <w:pPr>
        <w:pStyle w:val="ParaAttribute15"/>
        <w:outlineLvl w:val="0"/>
        <w:rPr>
          <w:rFonts w:cs="Calibri"/>
          <w:sz w:val="28"/>
          <w:szCs w:val="28"/>
        </w:rPr>
      </w:pPr>
      <w:bookmarkStart w:id="1" w:name="_Toc428287405"/>
      <w:bookmarkStart w:id="2" w:name="_Toc474766398"/>
      <w:r w:rsidRPr="007E7E5F">
        <w:rPr>
          <w:rStyle w:val="CharAttribute29"/>
          <w:rFonts w:ascii="Calibri" w:eastAsia="Batang" w:hAnsi="Calibri" w:cs="Calibri"/>
          <w:szCs w:val="28"/>
        </w:rPr>
        <w:lastRenderedPageBreak/>
        <w:t>PREAMBULE</w:t>
      </w:r>
      <w:bookmarkEnd w:id="1"/>
      <w:bookmarkEnd w:id="2"/>
    </w:p>
    <w:p w:rsidR="00E44121" w:rsidRPr="007E7E5F" w:rsidRDefault="00E44121" w:rsidP="000A1197">
      <w:pPr>
        <w:rPr>
          <w:rFonts w:cs="Calibri"/>
        </w:rPr>
      </w:pPr>
    </w:p>
    <w:p w:rsidR="00E44121" w:rsidRPr="007E7E5F" w:rsidRDefault="00E44121" w:rsidP="00350BC7">
      <w:pPr>
        <w:spacing w:line="360" w:lineRule="auto"/>
        <w:rPr>
          <w:rFonts w:cs="Calibri"/>
        </w:rPr>
      </w:pPr>
    </w:p>
    <w:p w:rsidR="00E44121" w:rsidRPr="007E7E5F" w:rsidRDefault="00E44121" w:rsidP="00350BC7">
      <w:pPr>
        <w:autoSpaceDE w:val="0"/>
        <w:autoSpaceDN w:val="0"/>
        <w:adjustRightInd w:val="0"/>
        <w:spacing w:line="360" w:lineRule="auto"/>
        <w:rPr>
          <w:rFonts w:eastAsia="Times New Roman" w:cs="Calibri"/>
        </w:rPr>
      </w:pPr>
      <w:r w:rsidRPr="007E7E5F">
        <w:rPr>
          <w:rFonts w:cs="Calibri"/>
        </w:rPr>
        <w:t xml:space="preserve">L’impératif d’amélioration de la gouvernance mentionné dans le « Position Paper » des services de la Commission pour l'utilisation des fonds européens structurels et d'investissement pour la période 2014-2020 nécessite l’intervention du FSE afin d’encourager, entre autres, la mise en </w:t>
      </w:r>
      <w:r w:rsidR="00185EAF" w:rsidRPr="007E7E5F">
        <w:rPr>
          <w:rFonts w:cs="Calibri"/>
        </w:rPr>
        <w:t>œuvre</w:t>
      </w:r>
      <w:r w:rsidRPr="007E7E5F">
        <w:rPr>
          <w:rFonts w:cs="Calibri"/>
        </w:rPr>
        <w:t xml:space="preserve"> de mesures visant à « r</w:t>
      </w:r>
      <w:r w:rsidRPr="007E7E5F">
        <w:rPr>
          <w:rFonts w:eastAsia="Times New Roman" w:cs="Calibri"/>
        </w:rPr>
        <w:t>enforcer les capacités des parties prenantes, telles que les partenaires sociaux et les organisations non gouvernementales, afin de les aider à apporter plus efficacement leur contribution aux politiques menées dans le domaine de l'emploi, de l'éducation et de l’action sociale ».</w:t>
      </w:r>
      <w:r w:rsidR="00AB4813">
        <w:rPr>
          <w:rFonts w:eastAsia="Times New Roman" w:cs="Calibri"/>
        </w:rPr>
        <w:t xml:space="preserve"> </w:t>
      </w:r>
    </w:p>
    <w:p w:rsidR="00E44121" w:rsidRPr="007E7E5F" w:rsidRDefault="00E44121" w:rsidP="00350BC7">
      <w:pPr>
        <w:autoSpaceDE w:val="0"/>
        <w:autoSpaceDN w:val="0"/>
        <w:adjustRightInd w:val="0"/>
        <w:spacing w:line="360" w:lineRule="auto"/>
        <w:rPr>
          <w:rFonts w:eastAsia="Times New Roman" w:cs="Calibri"/>
        </w:rPr>
      </w:pPr>
    </w:p>
    <w:p w:rsidR="00E44121" w:rsidRPr="007E7E5F" w:rsidRDefault="00E44121" w:rsidP="00350BC7">
      <w:pPr>
        <w:autoSpaceDE w:val="0"/>
        <w:autoSpaceDN w:val="0"/>
        <w:adjustRightInd w:val="0"/>
        <w:spacing w:line="360" w:lineRule="auto"/>
        <w:rPr>
          <w:rFonts w:cs="Calibri"/>
        </w:rPr>
      </w:pPr>
      <w:r w:rsidRPr="007E7E5F">
        <w:rPr>
          <w:rFonts w:cs="Calibri"/>
        </w:rPr>
        <w:t>L’objectif spécifique (os) 8 «Renforcer les compétences des acteurs sociaux économiques, associatifs et du dialogue social, et leur mise en réseau» sélectionné au titre de</w:t>
      </w:r>
      <w:r w:rsidR="001C0083">
        <w:rPr>
          <w:rFonts w:cs="Calibri"/>
        </w:rPr>
        <w:t xml:space="preserve"> la priorité d’investissement</w:t>
      </w:r>
      <w:r w:rsidRPr="007E7E5F">
        <w:rPr>
          <w:rFonts w:cs="Calibri"/>
        </w:rPr>
        <w:t xml:space="preserve"> 11.ii fait particulièrement écho aux recommandations du Conseil, puisqu’il s’agira à la fois de favoriser la coordination, la concertation et la professionnalisation des acteurs dans les champs d’intervention visés par le </w:t>
      </w:r>
      <w:r w:rsidR="003B7BEB" w:rsidRPr="007E7E5F">
        <w:rPr>
          <w:rFonts w:cs="Calibri"/>
        </w:rPr>
        <w:t>programme opérationnel FSE</w:t>
      </w:r>
      <w:r w:rsidR="00185EAF" w:rsidRPr="007E7E5F">
        <w:rPr>
          <w:rFonts w:cs="Calibri"/>
        </w:rPr>
        <w:t>.</w:t>
      </w:r>
      <w:r w:rsidRPr="007E7E5F">
        <w:rPr>
          <w:rFonts w:cs="Calibri"/>
        </w:rPr>
        <w:t xml:space="preserve"> </w:t>
      </w:r>
    </w:p>
    <w:p w:rsidR="003B7BEB" w:rsidRPr="007E7E5F" w:rsidRDefault="003B7BEB" w:rsidP="00350BC7">
      <w:pPr>
        <w:autoSpaceDE w:val="0"/>
        <w:autoSpaceDN w:val="0"/>
        <w:adjustRightInd w:val="0"/>
        <w:spacing w:line="360" w:lineRule="auto"/>
        <w:rPr>
          <w:rFonts w:cs="Calibri"/>
          <w:sz w:val="12"/>
        </w:rPr>
      </w:pPr>
    </w:p>
    <w:p w:rsidR="00BC2913" w:rsidRPr="007E7E5F" w:rsidRDefault="00BC2913" w:rsidP="00350BC7">
      <w:pPr>
        <w:autoSpaceDE w:val="0"/>
        <w:autoSpaceDN w:val="0"/>
        <w:adjustRightInd w:val="0"/>
        <w:spacing w:line="360" w:lineRule="auto"/>
        <w:rPr>
          <w:rFonts w:cs="Calibri"/>
        </w:rPr>
      </w:pPr>
      <w:r w:rsidRPr="007E7E5F">
        <w:rPr>
          <w:rFonts w:cs="Calibri"/>
        </w:rPr>
        <w:t xml:space="preserve">Le soutien du FSE doit se traduire par une meilleure </w:t>
      </w:r>
      <w:r w:rsidR="00185EAF" w:rsidRPr="007E7E5F">
        <w:rPr>
          <w:rFonts w:cs="Calibri"/>
        </w:rPr>
        <w:t xml:space="preserve"> concertation dans le pilotage des st</w:t>
      </w:r>
      <w:r w:rsidRPr="007E7E5F">
        <w:rPr>
          <w:rFonts w:cs="Calibri"/>
        </w:rPr>
        <w:t xml:space="preserve">ratégies et la mise en œuvre des </w:t>
      </w:r>
      <w:r w:rsidR="00185EAF" w:rsidRPr="007E7E5F">
        <w:rPr>
          <w:rFonts w:cs="Calibri"/>
        </w:rPr>
        <w:t>actions</w:t>
      </w:r>
      <w:r w:rsidR="0013373A" w:rsidRPr="007E7E5F">
        <w:rPr>
          <w:rFonts w:cs="Calibri"/>
        </w:rPr>
        <w:t xml:space="preserve"> ; </w:t>
      </w:r>
      <w:r w:rsidR="00DD5424">
        <w:rPr>
          <w:rFonts w:cs="Calibri"/>
        </w:rPr>
        <w:t xml:space="preserve">par </w:t>
      </w:r>
      <w:r w:rsidR="0013373A" w:rsidRPr="007E7E5F">
        <w:rPr>
          <w:rFonts w:cs="Calibri"/>
        </w:rPr>
        <w:t xml:space="preserve">un meilleur </w:t>
      </w:r>
      <w:r w:rsidR="003B7BEB" w:rsidRPr="007E7E5F">
        <w:rPr>
          <w:rFonts w:cs="Calibri"/>
        </w:rPr>
        <w:t xml:space="preserve">accompagnement et </w:t>
      </w:r>
      <w:r w:rsidR="0013373A" w:rsidRPr="007E7E5F">
        <w:rPr>
          <w:rFonts w:cs="Calibri"/>
        </w:rPr>
        <w:t>suivi</w:t>
      </w:r>
      <w:r w:rsidRPr="007E7E5F">
        <w:rPr>
          <w:rFonts w:cs="Calibri"/>
        </w:rPr>
        <w:t xml:space="preserve"> </w:t>
      </w:r>
      <w:r w:rsidR="003B7BEB" w:rsidRPr="007E7E5F">
        <w:rPr>
          <w:rFonts w:cs="Calibri"/>
        </w:rPr>
        <w:t xml:space="preserve"> </w:t>
      </w:r>
      <w:r w:rsidRPr="007E7E5F">
        <w:rPr>
          <w:rFonts w:cs="Calibri"/>
        </w:rPr>
        <w:t xml:space="preserve">des projets </w:t>
      </w:r>
      <w:r w:rsidR="00185EAF" w:rsidRPr="007E7E5F">
        <w:rPr>
          <w:rFonts w:cs="Calibri"/>
        </w:rPr>
        <w:t xml:space="preserve"> structurants</w:t>
      </w:r>
      <w:r w:rsidR="008E546C" w:rsidRPr="007E7E5F">
        <w:rPr>
          <w:rFonts w:cs="Calibri"/>
        </w:rPr>
        <w:t xml:space="preserve">. </w:t>
      </w:r>
    </w:p>
    <w:p w:rsidR="00E44121" w:rsidRPr="007E7E5F" w:rsidRDefault="00E44121" w:rsidP="00350BC7">
      <w:pPr>
        <w:autoSpaceDE w:val="0"/>
        <w:autoSpaceDN w:val="0"/>
        <w:adjustRightInd w:val="0"/>
        <w:spacing w:line="360" w:lineRule="auto"/>
        <w:rPr>
          <w:rFonts w:cs="Calibri"/>
        </w:rPr>
      </w:pPr>
      <w:r w:rsidRPr="007E7E5F">
        <w:rPr>
          <w:rFonts w:cs="Calibri"/>
        </w:rPr>
        <w:t>Ainsi, l’appel à projets décrit ci-après soutiendra les porteurs de projets dans</w:t>
      </w:r>
      <w:r w:rsidR="00000144" w:rsidRPr="007E7E5F">
        <w:rPr>
          <w:rFonts w:cs="Calibri"/>
        </w:rPr>
        <w:t xml:space="preserve"> toutes ces démarches dès l’instant qu’elles sont en lien avec </w:t>
      </w:r>
      <w:r w:rsidR="00D10BC4" w:rsidRPr="007E7E5F">
        <w:rPr>
          <w:rFonts w:cs="Calibri"/>
        </w:rPr>
        <w:t xml:space="preserve"> les interventions des objectifs thématiques 8, 9 et 10 relatifs  respectivement ,à l’emploi, l’inclusion sociale et l’éducation. A cela s’ajoute un lien avec les </w:t>
      </w:r>
      <w:r w:rsidR="00000144" w:rsidRPr="007E7E5F">
        <w:rPr>
          <w:rFonts w:cs="Calibri"/>
        </w:rPr>
        <w:t>problématiques d</w:t>
      </w:r>
      <w:r w:rsidR="00D10BC4" w:rsidRPr="007E7E5F">
        <w:rPr>
          <w:rFonts w:cs="Calibri"/>
        </w:rPr>
        <w:t xml:space="preserve">e développement </w:t>
      </w:r>
      <w:r w:rsidRPr="007E7E5F">
        <w:rPr>
          <w:rFonts w:cs="Calibri"/>
        </w:rPr>
        <w:t xml:space="preserve"> économique</w:t>
      </w:r>
      <w:r w:rsidR="00D10BC4" w:rsidRPr="007E7E5F">
        <w:rPr>
          <w:rFonts w:cs="Calibri"/>
        </w:rPr>
        <w:t xml:space="preserve"> du territoire. </w:t>
      </w:r>
    </w:p>
    <w:p w:rsidR="00185EAF" w:rsidRPr="007E7E5F" w:rsidRDefault="00185EAF" w:rsidP="00350BC7">
      <w:pPr>
        <w:spacing w:line="360" w:lineRule="auto"/>
        <w:rPr>
          <w:rFonts w:cs="Calibri"/>
        </w:rPr>
      </w:pPr>
    </w:p>
    <w:p w:rsidR="00E44121" w:rsidRPr="007E7E5F" w:rsidRDefault="00E44121" w:rsidP="00350BC7">
      <w:pPr>
        <w:spacing w:line="360" w:lineRule="auto"/>
        <w:rPr>
          <w:rFonts w:cs="Calibri"/>
        </w:rPr>
      </w:pPr>
      <w:r w:rsidRPr="007E7E5F">
        <w:rPr>
          <w:rFonts w:cs="Calibri"/>
        </w:rPr>
        <w:t>Cet appel à projet est reconductible, aux dates définies par l’autorité de gestion.</w:t>
      </w:r>
    </w:p>
    <w:p w:rsidR="00000144" w:rsidRPr="007E7E5F" w:rsidRDefault="00000144" w:rsidP="00185EAF">
      <w:pPr>
        <w:spacing w:line="360" w:lineRule="auto"/>
        <w:rPr>
          <w:rFonts w:cs="Calibri"/>
        </w:rPr>
      </w:pPr>
    </w:p>
    <w:p w:rsidR="00E44121" w:rsidRPr="007E7E5F" w:rsidRDefault="00000144" w:rsidP="00000144">
      <w:pPr>
        <w:spacing w:line="360" w:lineRule="auto"/>
        <w:rPr>
          <w:rFonts w:cs="Calibri"/>
          <w:sz w:val="28"/>
          <w:szCs w:val="28"/>
        </w:rPr>
      </w:pPr>
      <w:r w:rsidRPr="007E7E5F">
        <w:rPr>
          <w:rFonts w:cs="Calibri"/>
        </w:rPr>
        <w:br w:type="page"/>
      </w:r>
      <w:bookmarkStart w:id="3" w:name="_Toc428287406"/>
      <w:r w:rsidR="00E44121" w:rsidRPr="007E7E5F">
        <w:rPr>
          <w:rStyle w:val="CharAttribute29"/>
          <w:rFonts w:ascii="Calibri" w:eastAsia="Batang" w:hAnsi="Calibri" w:cs="Calibri"/>
          <w:szCs w:val="28"/>
        </w:rPr>
        <w:lastRenderedPageBreak/>
        <w:t>I DIAGNOSTIC ET OBJECTIFS GENERAUX</w:t>
      </w:r>
      <w:bookmarkEnd w:id="3"/>
    </w:p>
    <w:p w:rsidR="00E44121" w:rsidRPr="008002CD" w:rsidRDefault="00E44121" w:rsidP="00185EAF">
      <w:pPr>
        <w:pStyle w:val="ParaAttribute14"/>
        <w:wordWrap/>
        <w:spacing w:line="360" w:lineRule="auto"/>
        <w:rPr>
          <w:rFonts w:eastAsia="Times New Roman" w:cs="Calibri"/>
        </w:rPr>
      </w:pPr>
    </w:p>
    <w:p w:rsidR="001C0083" w:rsidRPr="008002CD" w:rsidRDefault="001C0083" w:rsidP="001C0083">
      <w:pPr>
        <w:autoSpaceDE w:val="0"/>
        <w:autoSpaceDN w:val="0"/>
        <w:adjustRightInd w:val="0"/>
        <w:rPr>
          <w:rFonts w:asciiTheme="minorHAnsi" w:hAnsiTheme="minorHAnsi" w:cstheme="minorHAnsi"/>
        </w:rPr>
      </w:pPr>
      <w:bookmarkStart w:id="4" w:name="_Toc428287407"/>
      <w:r w:rsidRPr="008002CD">
        <w:rPr>
          <w:rFonts w:asciiTheme="minorHAnsi" w:hAnsiTheme="minorHAnsi" w:cstheme="minorHAnsi"/>
        </w:rPr>
        <w:t>Le «</w:t>
      </w:r>
      <w:r w:rsidRPr="008002CD">
        <w:rPr>
          <w:rFonts w:asciiTheme="minorHAnsi" w:hAnsiTheme="minorHAnsi" w:cstheme="minorHAnsi"/>
          <w:i/>
          <w:iCs/>
        </w:rPr>
        <w:t>Plan tout pour l’emploi</w:t>
      </w:r>
      <w:r w:rsidRPr="008002CD">
        <w:rPr>
          <w:rFonts w:asciiTheme="minorHAnsi" w:hAnsiTheme="minorHAnsi" w:cstheme="minorHAnsi"/>
        </w:rPr>
        <w:t>» présenté par Premier Ministre le 9 juin 2015 comporte la mise en place d’une offre globale de services répondant aux besoins RH des TPE/PME.</w:t>
      </w:r>
    </w:p>
    <w:p w:rsidR="001C0083" w:rsidRPr="008002CD" w:rsidRDefault="001C0083" w:rsidP="001C0083">
      <w:pPr>
        <w:autoSpaceDE w:val="0"/>
        <w:autoSpaceDN w:val="0"/>
        <w:adjustRightInd w:val="0"/>
        <w:rPr>
          <w:rFonts w:asciiTheme="minorHAnsi" w:hAnsiTheme="minorHAnsi" w:cstheme="minorHAnsi"/>
        </w:rPr>
      </w:pPr>
    </w:p>
    <w:p w:rsidR="001C0083" w:rsidRPr="008002CD" w:rsidRDefault="001C0083" w:rsidP="001C0083">
      <w:pPr>
        <w:autoSpaceDE w:val="0"/>
        <w:autoSpaceDN w:val="0"/>
        <w:adjustRightInd w:val="0"/>
        <w:rPr>
          <w:rFonts w:asciiTheme="minorHAnsi" w:hAnsiTheme="minorHAnsi" w:cstheme="minorHAnsi"/>
        </w:rPr>
      </w:pPr>
      <w:r w:rsidRPr="008002CD">
        <w:rPr>
          <w:rFonts w:asciiTheme="minorHAnsi" w:hAnsiTheme="minorHAnsi" w:cstheme="minorHAnsi"/>
        </w:rPr>
        <w:t xml:space="preserve">En septembre 2015, à la demande de la DGEFP, le SGMAP réalise un « Diagnostic de l’accès des TPE-PME à une offre de service adaptée en matière de RH ». En effet, </w:t>
      </w:r>
      <w:r w:rsidRPr="008002CD">
        <w:rPr>
          <w:rFonts w:asciiTheme="minorHAnsi" w:hAnsiTheme="minorHAnsi" w:cstheme="minorHAnsi"/>
          <w:b/>
          <w:bCs/>
        </w:rPr>
        <w:t xml:space="preserve">les TPE- PME emploient près de 50% des salariés en France </w:t>
      </w:r>
      <w:r w:rsidRPr="008002CD">
        <w:rPr>
          <w:rFonts w:asciiTheme="minorHAnsi" w:hAnsiTheme="minorHAnsi" w:cstheme="minorHAnsi"/>
        </w:rPr>
        <w:t>et l’enjeu majeur consiste à leur« faciliter les créations d’emplois ».</w:t>
      </w:r>
    </w:p>
    <w:p w:rsidR="001C0083" w:rsidRPr="008002CD" w:rsidRDefault="001C0083" w:rsidP="001C0083">
      <w:pPr>
        <w:autoSpaceDE w:val="0"/>
        <w:autoSpaceDN w:val="0"/>
        <w:adjustRightInd w:val="0"/>
        <w:rPr>
          <w:rFonts w:asciiTheme="minorHAnsi" w:hAnsiTheme="minorHAnsi" w:cstheme="minorHAnsi"/>
        </w:rPr>
      </w:pPr>
    </w:p>
    <w:p w:rsidR="001C0083" w:rsidRPr="008002CD" w:rsidRDefault="001C0083" w:rsidP="001C0083">
      <w:pPr>
        <w:autoSpaceDE w:val="0"/>
        <w:autoSpaceDN w:val="0"/>
        <w:adjustRightInd w:val="0"/>
        <w:rPr>
          <w:rFonts w:asciiTheme="minorHAnsi" w:hAnsiTheme="minorHAnsi" w:cstheme="minorHAnsi"/>
        </w:rPr>
      </w:pPr>
      <w:r w:rsidRPr="008002CD">
        <w:rPr>
          <w:rFonts w:asciiTheme="minorHAnsi" w:hAnsiTheme="minorHAnsi" w:cstheme="minorHAnsi"/>
        </w:rPr>
        <w:t xml:space="preserve">A partir du kit établi par la SGMAP, la DIECCTE a réalisé en 2016 un </w:t>
      </w:r>
      <w:r w:rsidRPr="008002CD">
        <w:rPr>
          <w:rFonts w:asciiTheme="minorHAnsi" w:hAnsiTheme="minorHAnsi" w:cstheme="minorHAnsi"/>
          <w:b/>
          <w:bCs/>
        </w:rPr>
        <w:t xml:space="preserve">diagnostic des offres de services existantes sur le territoire en matière RH </w:t>
      </w:r>
      <w:r w:rsidRPr="008002CD">
        <w:rPr>
          <w:rFonts w:asciiTheme="minorHAnsi" w:hAnsiTheme="minorHAnsi" w:cstheme="minorHAnsi"/>
        </w:rPr>
        <w:t xml:space="preserve">et établit une </w:t>
      </w:r>
      <w:r w:rsidRPr="008002CD">
        <w:rPr>
          <w:rFonts w:asciiTheme="minorHAnsi" w:hAnsiTheme="minorHAnsi" w:cstheme="minorHAnsi"/>
          <w:b/>
          <w:bCs/>
        </w:rPr>
        <w:t xml:space="preserve">cartographie des acteurs </w:t>
      </w:r>
      <w:r w:rsidRPr="008002CD">
        <w:rPr>
          <w:rFonts w:asciiTheme="minorHAnsi" w:hAnsiTheme="minorHAnsi" w:cstheme="minorHAnsi"/>
        </w:rPr>
        <w:t>en charge de ces offres.</w:t>
      </w:r>
    </w:p>
    <w:p w:rsidR="001C0083" w:rsidRPr="008002CD" w:rsidRDefault="001C0083" w:rsidP="001C0083">
      <w:pPr>
        <w:autoSpaceDE w:val="0"/>
        <w:autoSpaceDN w:val="0"/>
        <w:adjustRightInd w:val="0"/>
        <w:rPr>
          <w:rFonts w:asciiTheme="minorHAnsi" w:hAnsiTheme="minorHAnsi" w:cstheme="minorHAnsi"/>
        </w:rPr>
      </w:pPr>
    </w:p>
    <w:p w:rsidR="001C0083" w:rsidRPr="008002CD" w:rsidRDefault="001C0083" w:rsidP="001C0083">
      <w:pPr>
        <w:autoSpaceDE w:val="0"/>
        <w:autoSpaceDN w:val="0"/>
        <w:adjustRightInd w:val="0"/>
        <w:rPr>
          <w:rFonts w:asciiTheme="minorHAnsi" w:hAnsiTheme="minorHAnsi" w:cstheme="minorHAnsi"/>
        </w:rPr>
      </w:pPr>
      <w:r w:rsidRPr="008002CD">
        <w:rPr>
          <w:rFonts w:asciiTheme="minorHAnsi" w:hAnsiTheme="minorHAnsi" w:cstheme="minorHAnsi"/>
        </w:rPr>
        <w:t xml:space="preserve">Le </w:t>
      </w:r>
      <w:r w:rsidRPr="008002CD">
        <w:rPr>
          <w:rFonts w:asciiTheme="minorHAnsi" w:hAnsiTheme="minorHAnsi" w:cstheme="minorHAnsi"/>
          <w:b/>
          <w:bCs/>
        </w:rPr>
        <w:t>diagnostic permet de mesurer</w:t>
      </w:r>
      <w:r w:rsidRPr="008002CD">
        <w:rPr>
          <w:rFonts w:asciiTheme="minorHAnsi" w:hAnsiTheme="minorHAnsi" w:cstheme="minorHAnsi"/>
        </w:rPr>
        <w:t xml:space="preserve"> quelles sont les principales difficultés rencontrées en matière de GRH, les offres de services proposées par l’écosystème de l’emploi, et d’émettre des recommandations pour rapprocher l’offre du besoin des TPE-PME.</w:t>
      </w:r>
    </w:p>
    <w:p w:rsidR="001C0083" w:rsidRPr="008002CD" w:rsidRDefault="001C0083" w:rsidP="001C0083">
      <w:pPr>
        <w:autoSpaceDE w:val="0"/>
        <w:autoSpaceDN w:val="0"/>
        <w:adjustRightInd w:val="0"/>
        <w:rPr>
          <w:rFonts w:asciiTheme="minorHAnsi" w:hAnsiTheme="minorHAnsi" w:cstheme="minorHAnsi"/>
        </w:rPr>
      </w:pPr>
    </w:p>
    <w:p w:rsidR="001C0083" w:rsidRPr="008002CD" w:rsidRDefault="001C0083" w:rsidP="001C0083">
      <w:pPr>
        <w:autoSpaceDE w:val="0"/>
        <w:autoSpaceDN w:val="0"/>
        <w:adjustRightInd w:val="0"/>
        <w:rPr>
          <w:rFonts w:asciiTheme="minorHAnsi" w:hAnsiTheme="minorHAnsi" w:cstheme="minorHAnsi"/>
        </w:rPr>
      </w:pPr>
      <w:r w:rsidRPr="008002CD">
        <w:rPr>
          <w:rFonts w:asciiTheme="minorHAnsi" w:hAnsiTheme="minorHAnsi" w:cstheme="minorHAnsi"/>
        </w:rPr>
        <w:t>La GRH au sein des TPE et des Petites Entreprises (-de 50 salariés) se résume souvent aux fonctions essentielles liées au maintien ou au développement de l’activité et à la gestion courante de l’entreprise : le recrutement, la mise en conformité avec la réglementation, la gestion des problématiques sociales dès lors que des difficultés surviennent –gestion des conflits et licenciements.</w:t>
      </w:r>
    </w:p>
    <w:p w:rsidR="001C0083" w:rsidRPr="008002CD" w:rsidRDefault="001C0083" w:rsidP="001C0083">
      <w:pPr>
        <w:autoSpaceDE w:val="0"/>
        <w:autoSpaceDN w:val="0"/>
        <w:adjustRightInd w:val="0"/>
        <w:rPr>
          <w:rFonts w:asciiTheme="minorHAnsi" w:hAnsiTheme="minorHAnsi" w:cstheme="minorHAnsi"/>
        </w:rPr>
      </w:pPr>
      <w:r w:rsidRPr="008002CD">
        <w:rPr>
          <w:rFonts w:asciiTheme="minorHAnsi" w:hAnsiTheme="minorHAnsi" w:cstheme="minorHAnsi"/>
        </w:rPr>
        <w:t>Le constat qui ressort de ce diagnostic est que l’offre de services de l’Etat déconcentré et celle de ses partenaires sont insuffisamment identifiées par les TPE-PME. En découle ainsi la mise en place d’un chantier de construction d’une offre de services RH.</w:t>
      </w:r>
    </w:p>
    <w:p w:rsidR="001C0083" w:rsidRPr="008002CD" w:rsidRDefault="001C0083" w:rsidP="001C0083">
      <w:pPr>
        <w:autoSpaceDE w:val="0"/>
        <w:autoSpaceDN w:val="0"/>
        <w:adjustRightInd w:val="0"/>
        <w:rPr>
          <w:rFonts w:asciiTheme="minorHAnsi" w:hAnsiTheme="minorHAnsi" w:cstheme="minorHAnsi"/>
        </w:rPr>
      </w:pPr>
    </w:p>
    <w:p w:rsidR="001C0083" w:rsidRDefault="001C0083" w:rsidP="001C0083">
      <w:pPr>
        <w:autoSpaceDE w:val="0"/>
        <w:autoSpaceDN w:val="0"/>
        <w:adjustRightInd w:val="0"/>
        <w:rPr>
          <w:rFonts w:asciiTheme="minorHAnsi" w:hAnsiTheme="minorHAnsi" w:cstheme="minorHAnsi"/>
        </w:rPr>
      </w:pPr>
      <w:r w:rsidRPr="008002CD">
        <w:rPr>
          <w:rFonts w:asciiTheme="minorHAnsi" w:hAnsiTheme="minorHAnsi" w:cstheme="minorHAnsi"/>
        </w:rPr>
        <w:t>A partir de ces données, un plan d’actions RH TPE a été élaboré pour la Guyane, sous la coordination de la DIECCTE, en associant un partenariat d’acteurs impliqués sur cette problématique. L’objectif de ce plan est de renforcer les partenariats internes et externes autour d’une réponse opérationnelle et adaptée aux difficultés locales des TPE/PME. L’objectif de ce plan est de lever les freins à l’emploi, de développer l’activité, de faciliter la création et la reprise des entreprises et d’alléger les formalités. Au final, la mobilisation des mesures destinées aux entreprises en matière d’appui RH doit permettre de consolider l’emploi local et de formaliser l’activité.</w:t>
      </w:r>
    </w:p>
    <w:p w:rsidR="00E35CDE" w:rsidRPr="008002CD" w:rsidRDefault="00E35CDE" w:rsidP="001C0083">
      <w:pPr>
        <w:autoSpaceDE w:val="0"/>
        <w:autoSpaceDN w:val="0"/>
        <w:adjustRightInd w:val="0"/>
        <w:rPr>
          <w:rFonts w:asciiTheme="minorHAnsi" w:hAnsiTheme="minorHAnsi" w:cstheme="minorHAnsi"/>
        </w:rPr>
      </w:pPr>
    </w:p>
    <w:p w:rsidR="00E44121" w:rsidRPr="007E7E5F" w:rsidRDefault="00E44121" w:rsidP="00185EAF">
      <w:pPr>
        <w:pStyle w:val="ParaAttribute25"/>
        <w:wordWrap/>
        <w:spacing w:line="360" w:lineRule="auto"/>
        <w:outlineLvl w:val="1"/>
        <w:rPr>
          <w:rStyle w:val="CharAttribute41"/>
          <w:rFonts w:ascii="Calibri" w:eastAsia="Batang" w:hAnsi="Calibri" w:cs="Calibri"/>
        </w:rPr>
      </w:pPr>
      <w:bookmarkStart w:id="5" w:name="_Toc474766399"/>
      <w:r w:rsidRPr="007E7E5F">
        <w:rPr>
          <w:rStyle w:val="CharAttribute41"/>
          <w:rFonts w:ascii="Calibri" w:eastAsia="Batang" w:hAnsi="Calibri" w:cs="Calibri"/>
          <w:szCs w:val="26"/>
        </w:rPr>
        <w:t>Changements attendus</w:t>
      </w:r>
      <w:bookmarkEnd w:id="4"/>
      <w:bookmarkEnd w:id="5"/>
      <w:r w:rsidRPr="007E7E5F">
        <w:rPr>
          <w:rStyle w:val="CharAttribute41"/>
          <w:rFonts w:ascii="Calibri" w:eastAsia="Batang" w:hAnsi="Calibri" w:cs="Calibri"/>
          <w:szCs w:val="26"/>
        </w:rPr>
        <w:t> </w:t>
      </w:r>
    </w:p>
    <w:p w:rsidR="00E44121" w:rsidRPr="003A3482" w:rsidRDefault="00E44121" w:rsidP="00185EAF">
      <w:pPr>
        <w:autoSpaceDE w:val="0"/>
        <w:autoSpaceDN w:val="0"/>
        <w:adjustRightInd w:val="0"/>
        <w:spacing w:line="360" w:lineRule="auto"/>
        <w:rPr>
          <w:rFonts w:eastAsia="Times New Roman" w:cs="Calibri"/>
          <w:bCs/>
          <w:sz w:val="16"/>
          <w:szCs w:val="24"/>
        </w:rPr>
      </w:pPr>
    </w:p>
    <w:p w:rsidR="00216CC4" w:rsidRPr="008002CD" w:rsidRDefault="00216CC4" w:rsidP="00216CC4">
      <w:pPr>
        <w:autoSpaceDE w:val="0"/>
        <w:autoSpaceDN w:val="0"/>
        <w:adjustRightInd w:val="0"/>
        <w:rPr>
          <w:rFonts w:asciiTheme="minorHAnsi" w:hAnsiTheme="minorHAnsi" w:cstheme="minorHAnsi"/>
        </w:rPr>
      </w:pPr>
      <w:r w:rsidRPr="008002CD">
        <w:rPr>
          <w:rFonts w:asciiTheme="minorHAnsi" w:hAnsiTheme="minorHAnsi" w:cstheme="minorHAnsi"/>
        </w:rPr>
        <w:t xml:space="preserve">L’action conduite doit contribuer, sous la conduite de la DIECCTE et en lien avec ses partenaires, à </w:t>
      </w:r>
      <w:r>
        <w:rPr>
          <w:rFonts w:asciiTheme="minorHAnsi" w:hAnsiTheme="minorHAnsi" w:cstheme="minorHAnsi"/>
        </w:rPr>
        <w:t>atteindre</w:t>
      </w:r>
      <w:r w:rsidRPr="008002CD">
        <w:rPr>
          <w:rFonts w:asciiTheme="minorHAnsi" w:hAnsiTheme="minorHAnsi" w:cstheme="minorHAnsi"/>
        </w:rPr>
        <w:t xml:space="preserve"> les </w:t>
      </w:r>
      <w:r>
        <w:rPr>
          <w:rFonts w:asciiTheme="minorHAnsi" w:hAnsiTheme="minorHAnsi" w:cstheme="minorHAnsi"/>
        </w:rPr>
        <w:t>évolutions</w:t>
      </w:r>
      <w:r w:rsidRPr="008002CD">
        <w:rPr>
          <w:rFonts w:asciiTheme="minorHAnsi" w:hAnsiTheme="minorHAnsi" w:cstheme="minorHAnsi"/>
        </w:rPr>
        <w:t xml:space="preserve"> suivantes :</w:t>
      </w:r>
    </w:p>
    <w:p w:rsidR="00216CC4" w:rsidRPr="008002CD" w:rsidRDefault="00216CC4" w:rsidP="00216CC4">
      <w:pPr>
        <w:autoSpaceDE w:val="0"/>
        <w:autoSpaceDN w:val="0"/>
        <w:adjustRightInd w:val="0"/>
        <w:rPr>
          <w:rFonts w:asciiTheme="minorHAnsi" w:hAnsiTheme="minorHAnsi" w:cstheme="minorHAnsi"/>
        </w:rPr>
      </w:pPr>
    </w:p>
    <w:p w:rsidR="00216CC4" w:rsidRPr="008002CD" w:rsidRDefault="00216CC4" w:rsidP="00E35CDE">
      <w:pPr>
        <w:pStyle w:val="Paragraphedeliste"/>
        <w:numPr>
          <w:ilvl w:val="0"/>
          <w:numId w:val="45"/>
        </w:numPr>
        <w:autoSpaceDE w:val="0"/>
        <w:autoSpaceDN w:val="0"/>
        <w:adjustRightInd w:val="0"/>
        <w:ind w:left="714" w:hanging="357"/>
        <w:rPr>
          <w:rFonts w:asciiTheme="minorHAnsi" w:hAnsiTheme="minorHAnsi" w:cstheme="minorHAnsi"/>
        </w:rPr>
      </w:pPr>
      <w:r w:rsidRPr="008002CD">
        <w:rPr>
          <w:rFonts w:asciiTheme="minorHAnsi" w:hAnsiTheme="minorHAnsi" w:cstheme="minorHAnsi"/>
        </w:rPr>
        <w:t>animer, mobiliser, mettre en réseau l’ensemble de l’écosystème emploi de son territoire en appui des TPE-PME pour développer l’emploi sur tout le territoire guyanais ;</w:t>
      </w:r>
    </w:p>
    <w:p w:rsidR="00216CC4" w:rsidRPr="00216CC4" w:rsidRDefault="00216CC4" w:rsidP="00E35CDE">
      <w:pPr>
        <w:pStyle w:val="Paragraphedeliste"/>
        <w:numPr>
          <w:ilvl w:val="0"/>
          <w:numId w:val="45"/>
        </w:numPr>
        <w:autoSpaceDE w:val="0"/>
        <w:autoSpaceDN w:val="0"/>
        <w:adjustRightInd w:val="0"/>
        <w:ind w:left="714" w:hanging="357"/>
        <w:rPr>
          <w:rFonts w:cs="Calibri"/>
        </w:rPr>
      </w:pPr>
      <w:r w:rsidRPr="00216CC4">
        <w:rPr>
          <w:rFonts w:asciiTheme="minorHAnsi" w:hAnsiTheme="minorHAnsi" w:cstheme="minorHAnsi"/>
        </w:rPr>
        <w:t>renforcer la compréhension partagée des territoires et de ses caractéristiques socio-économique et identifier les ressources disponibles en Guyane en matière d’appui RH répondant aux besoins des entreprises, notamment les TPE ;</w:t>
      </w:r>
    </w:p>
    <w:p w:rsidR="00A04BEA" w:rsidRPr="00216CC4" w:rsidRDefault="00216CC4" w:rsidP="00E35CDE">
      <w:pPr>
        <w:pStyle w:val="Paragraphedeliste"/>
        <w:numPr>
          <w:ilvl w:val="0"/>
          <w:numId w:val="45"/>
        </w:numPr>
        <w:autoSpaceDE w:val="0"/>
        <w:autoSpaceDN w:val="0"/>
        <w:adjustRightInd w:val="0"/>
        <w:ind w:left="714" w:hanging="357"/>
        <w:rPr>
          <w:rFonts w:cs="Calibri"/>
        </w:rPr>
      </w:pPr>
      <w:r w:rsidRPr="00216CC4">
        <w:rPr>
          <w:rFonts w:asciiTheme="minorHAnsi" w:hAnsiTheme="minorHAnsi" w:cstheme="minorHAnsi"/>
        </w:rPr>
        <w:t>accompagner les entreprises en faveur de leur développement économique et de leur contribution à la création d’emploi</w:t>
      </w:r>
    </w:p>
    <w:p w:rsidR="00A04BEA" w:rsidRPr="007E7E5F" w:rsidRDefault="00A04BEA" w:rsidP="00185EAF">
      <w:pPr>
        <w:spacing w:line="360" w:lineRule="auto"/>
        <w:rPr>
          <w:rFonts w:cs="Calibri"/>
        </w:rPr>
      </w:pPr>
    </w:p>
    <w:p w:rsidR="00E44121" w:rsidRPr="007E7E5F" w:rsidRDefault="008002CD" w:rsidP="00185EAF">
      <w:pPr>
        <w:spacing w:line="360" w:lineRule="auto"/>
        <w:rPr>
          <w:rFonts w:cs="Calibri"/>
          <w:b/>
          <w:u w:val="single"/>
        </w:rPr>
      </w:pPr>
      <w:r>
        <w:rPr>
          <w:rFonts w:cs="Calibri"/>
          <w:b/>
          <w:u w:val="single"/>
        </w:rPr>
        <w:t>Les a</w:t>
      </w:r>
      <w:r w:rsidR="00E44121" w:rsidRPr="007E7E5F">
        <w:rPr>
          <w:rFonts w:cs="Calibri"/>
          <w:b/>
          <w:u w:val="single"/>
        </w:rPr>
        <w:t xml:space="preserve">ctions </w:t>
      </w:r>
      <w:r>
        <w:rPr>
          <w:rFonts w:cs="Calibri"/>
          <w:b/>
          <w:u w:val="single"/>
        </w:rPr>
        <w:t xml:space="preserve">proposées devront </w:t>
      </w:r>
      <w:r w:rsidR="00D21DF2" w:rsidRPr="007E7E5F">
        <w:rPr>
          <w:rFonts w:cs="Calibri"/>
          <w:b/>
          <w:u w:val="single"/>
        </w:rPr>
        <w:t xml:space="preserve">justifier </w:t>
      </w:r>
      <w:r>
        <w:rPr>
          <w:rFonts w:cs="Calibri"/>
          <w:b/>
          <w:u w:val="single"/>
        </w:rPr>
        <w:t xml:space="preserve">de </w:t>
      </w:r>
      <w:r w:rsidR="00D21DF2" w:rsidRPr="007E7E5F">
        <w:rPr>
          <w:rFonts w:cs="Calibri"/>
          <w:b/>
          <w:u w:val="single"/>
        </w:rPr>
        <w:t>la plus-value</w:t>
      </w:r>
      <w:r w:rsidR="005F09C8" w:rsidRPr="007E7E5F">
        <w:rPr>
          <w:rFonts w:cs="Calibri"/>
          <w:b/>
          <w:u w:val="single"/>
        </w:rPr>
        <w:t xml:space="preserve"> du FSE, au regard</w:t>
      </w:r>
      <w:r w:rsidR="00D21DF2" w:rsidRPr="007E7E5F">
        <w:rPr>
          <w:rFonts w:cs="Calibri"/>
          <w:b/>
          <w:u w:val="single"/>
        </w:rPr>
        <w:t xml:space="preserve"> des résultats attendus.</w:t>
      </w:r>
    </w:p>
    <w:p w:rsidR="00E44121" w:rsidRPr="007E7E5F" w:rsidRDefault="00E44121" w:rsidP="00185EAF">
      <w:pPr>
        <w:spacing w:line="360" w:lineRule="auto"/>
        <w:rPr>
          <w:rFonts w:cs="Calibri"/>
          <w:b/>
          <w:u w:val="single"/>
        </w:rPr>
      </w:pPr>
    </w:p>
    <w:p w:rsidR="00E44121" w:rsidRPr="007E7E5F" w:rsidRDefault="00E44121" w:rsidP="00185EAF">
      <w:pPr>
        <w:spacing w:line="360" w:lineRule="auto"/>
        <w:rPr>
          <w:rFonts w:cs="Calibri"/>
          <w:b/>
          <w:u w:val="single"/>
        </w:rPr>
      </w:pPr>
      <w:r w:rsidRPr="007E7E5F">
        <w:rPr>
          <w:rFonts w:cs="Calibri"/>
          <w:b/>
          <w:u w:val="single"/>
        </w:rPr>
        <w:br w:type="page"/>
      </w:r>
    </w:p>
    <w:p w:rsidR="00E44121" w:rsidRPr="007E7E5F" w:rsidRDefault="00E44121" w:rsidP="00185EAF">
      <w:pPr>
        <w:pStyle w:val="ParaAttribute25"/>
        <w:wordWrap/>
        <w:spacing w:line="360" w:lineRule="auto"/>
        <w:outlineLvl w:val="1"/>
        <w:rPr>
          <w:rStyle w:val="CharAttribute41"/>
          <w:rFonts w:ascii="Calibri" w:eastAsia="Batang" w:hAnsi="Calibri" w:cs="Calibri"/>
          <w:b w:val="0"/>
        </w:rPr>
      </w:pPr>
      <w:bookmarkStart w:id="6" w:name="_Toc428287408"/>
      <w:bookmarkStart w:id="7" w:name="_Toc474766400"/>
      <w:r w:rsidRPr="007E7E5F">
        <w:rPr>
          <w:rStyle w:val="CharAttribute41"/>
          <w:rFonts w:ascii="Calibri" w:eastAsia="Batang" w:hAnsi="Calibri" w:cs="Calibri"/>
          <w:szCs w:val="26"/>
        </w:rPr>
        <w:lastRenderedPageBreak/>
        <w:t>Caractéristiques de l’opération</w:t>
      </w:r>
      <w:bookmarkEnd w:id="6"/>
      <w:bookmarkEnd w:id="7"/>
      <w:r w:rsidRPr="007E7E5F">
        <w:rPr>
          <w:rStyle w:val="CharAttribute41"/>
          <w:rFonts w:ascii="Calibri" w:eastAsia="Batang" w:hAnsi="Calibri" w:cs="Calibri"/>
          <w:szCs w:val="26"/>
        </w:rPr>
        <w:t xml:space="preserve"> </w:t>
      </w:r>
    </w:p>
    <w:p w:rsidR="0085130C" w:rsidRDefault="0085130C" w:rsidP="00E34A12">
      <w:pPr>
        <w:autoSpaceDE w:val="0"/>
        <w:autoSpaceDN w:val="0"/>
        <w:adjustRightInd w:val="0"/>
        <w:rPr>
          <w:rFonts w:asciiTheme="minorHAnsi" w:hAnsiTheme="minorHAnsi" w:cstheme="minorHAnsi"/>
        </w:rPr>
      </w:pPr>
    </w:p>
    <w:p w:rsidR="008002CD" w:rsidRPr="008002CD" w:rsidRDefault="008002CD" w:rsidP="008002CD">
      <w:pPr>
        <w:autoSpaceDE w:val="0"/>
        <w:autoSpaceDN w:val="0"/>
        <w:adjustRightInd w:val="0"/>
        <w:contextualSpacing/>
        <w:rPr>
          <w:rFonts w:asciiTheme="minorHAnsi" w:hAnsiTheme="minorHAnsi" w:cstheme="minorHAnsi"/>
          <w:b/>
        </w:rPr>
      </w:pPr>
      <w:r w:rsidRPr="008002CD">
        <w:rPr>
          <w:rFonts w:asciiTheme="minorHAnsi" w:hAnsiTheme="minorHAnsi" w:cstheme="minorHAnsi"/>
          <w:b/>
        </w:rPr>
        <w:t xml:space="preserve">Cartographier et référencer les dispositifs en matière de ressources humaines existants sur le territoire, mobiliser les réseaux d’accompagnement des TPE-PME de Guyane, professionnaliser leurs agents aux outils RH, contribuer à la sensibilisation des entreprises et proposer la mise en place d’outils innovants d’information et d’accompagnement des entreprises en matière d’appui RH. </w:t>
      </w:r>
    </w:p>
    <w:p w:rsidR="008002CD" w:rsidRPr="008002CD" w:rsidRDefault="008002CD" w:rsidP="00E34A12">
      <w:pPr>
        <w:autoSpaceDE w:val="0"/>
        <w:autoSpaceDN w:val="0"/>
        <w:adjustRightInd w:val="0"/>
        <w:rPr>
          <w:rFonts w:asciiTheme="minorHAnsi" w:hAnsiTheme="minorHAnsi" w:cstheme="minorHAnsi"/>
        </w:rPr>
      </w:pPr>
    </w:p>
    <w:p w:rsidR="008201A4" w:rsidRPr="008002CD" w:rsidRDefault="008201A4" w:rsidP="00707522">
      <w:pPr>
        <w:pStyle w:val="Paragraphedeliste"/>
        <w:autoSpaceDE w:val="0"/>
        <w:autoSpaceDN w:val="0"/>
        <w:adjustRightInd w:val="0"/>
        <w:ind w:left="720"/>
        <w:rPr>
          <w:rFonts w:asciiTheme="minorHAnsi" w:hAnsiTheme="minorHAnsi" w:cstheme="minorHAnsi"/>
        </w:rPr>
      </w:pPr>
    </w:p>
    <w:p w:rsidR="008201A4" w:rsidRPr="003A5BD0" w:rsidRDefault="008201A4" w:rsidP="00185EAF">
      <w:pPr>
        <w:spacing w:line="360" w:lineRule="auto"/>
        <w:rPr>
          <w:rFonts w:asciiTheme="minorHAnsi" w:hAnsiTheme="minorHAnsi" w:cstheme="minorHAnsi"/>
          <w:sz w:val="16"/>
        </w:rPr>
      </w:pPr>
    </w:p>
    <w:p w:rsidR="00E44121" w:rsidRPr="007E7E5F" w:rsidRDefault="00E44121" w:rsidP="00185EAF">
      <w:pPr>
        <w:pStyle w:val="ParaAttribute25"/>
        <w:wordWrap/>
        <w:spacing w:line="360" w:lineRule="auto"/>
        <w:outlineLvl w:val="1"/>
        <w:rPr>
          <w:rStyle w:val="CharAttribute41"/>
          <w:rFonts w:ascii="Calibri" w:eastAsia="Batang" w:hAnsi="Calibri" w:cs="Calibri"/>
          <w:b w:val="0"/>
        </w:rPr>
      </w:pPr>
      <w:bookmarkStart w:id="8" w:name="_Toc474766401"/>
      <w:bookmarkStart w:id="9" w:name="_Toc428287409"/>
      <w:r w:rsidRPr="007E7E5F">
        <w:rPr>
          <w:rStyle w:val="CharAttribute41"/>
          <w:rFonts w:ascii="Calibri" w:eastAsia="Batang" w:hAnsi="Calibri" w:cs="Calibri"/>
          <w:szCs w:val="26"/>
        </w:rPr>
        <w:t>Objectif</w:t>
      </w:r>
      <w:r w:rsidR="00350BC7">
        <w:rPr>
          <w:rStyle w:val="CharAttribute41"/>
          <w:rFonts w:ascii="Calibri" w:eastAsia="Batang" w:hAnsi="Calibri" w:cs="Calibri"/>
          <w:szCs w:val="26"/>
        </w:rPr>
        <w:t>s</w:t>
      </w:r>
      <w:r w:rsidRPr="007E7E5F">
        <w:rPr>
          <w:rStyle w:val="CharAttribute41"/>
          <w:rFonts w:ascii="Calibri" w:eastAsia="Batang" w:hAnsi="Calibri" w:cs="Calibri"/>
          <w:szCs w:val="26"/>
        </w:rPr>
        <w:t xml:space="preserve"> spécifique</w:t>
      </w:r>
      <w:r w:rsidR="00350BC7">
        <w:rPr>
          <w:rStyle w:val="CharAttribute41"/>
          <w:rFonts w:ascii="Calibri" w:eastAsia="Batang" w:hAnsi="Calibri" w:cs="Calibri"/>
          <w:szCs w:val="26"/>
        </w:rPr>
        <w:t>s</w:t>
      </w:r>
      <w:bookmarkEnd w:id="8"/>
      <w:r w:rsidRPr="007E7E5F">
        <w:rPr>
          <w:rStyle w:val="CharAttribute41"/>
          <w:rFonts w:ascii="Calibri" w:eastAsia="Batang" w:hAnsi="Calibri" w:cs="Calibri"/>
          <w:szCs w:val="26"/>
        </w:rPr>
        <w:t xml:space="preserve"> </w:t>
      </w:r>
      <w:bookmarkEnd w:id="9"/>
    </w:p>
    <w:p w:rsidR="00E44121" w:rsidRPr="008002CD" w:rsidRDefault="00E44121" w:rsidP="008002CD">
      <w:pPr>
        <w:autoSpaceDE w:val="0"/>
        <w:autoSpaceDN w:val="0"/>
        <w:adjustRightInd w:val="0"/>
        <w:rPr>
          <w:rFonts w:asciiTheme="minorHAnsi" w:hAnsiTheme="minorHAnsi" w:cstheme="minorHAnsi"/>
        </w:rPr>
      </w:pPr>
      <w:r w:rsidRPr="008002CD">
        <w:rPr>
          <w:rFonts w:asciiTheme="minorHAnsi" w:hAnsiTheme="minorHAnsi" w:cstheme="minorHAnsi"/>
        </w:rPr>
        <w:t>Les diagnostics</w:t>
      </w:r>
      <w:r w:rsidR="00A3204A" w:rsidRPr="008002CD">
        <w:rPr>
          <w:rFonts w:asciiTheme="minorHAnsi" w:hAnsiTheme="minorHAnsi" w:cstheme="minorHAnsi"/>
        </w:rPr>
        <w:t>, actions…</w:t>
      </w:r>
      <w:r w:rsidRPr="008002CD">
        <w:rPr>
          <w:rFonts w:asciiTheme="minorHAnsi" w:hAnsiTheme="minorHAnsi" w:cstheme="minorHAnsi"/>
        </w:rPr>
        <w:t xml:space="preserve"> conduits devront intégrer de façon transversale les thématiques de l’égalité entre les femmes et les hommes, </w:t>
      </w:r>
      <w:r w:rsidR="00A3204A" w:rsidRPr="008002CD">
        <w:rPr>
          <w:rFonts w:asciiTheme="minorHAnsi" w:hAnsiTheme="minorHAnsi" w:cstheme="minorHAnsi"/>
        </w:rPr>
        <w:t xml:space="preserve">de l’innovation </w:t>
      </w:r>
      <w:r w:rsidRPr="008002CD">
        <w:rPr>
          <w:rFonts w:asciiTheme="minorHAnsi" w:hAnsiTheme="minorHAnsi" w:cstheme="minorHAnsi"/>
        </w:rPr>
        <w:t>et de la lutte contre les</w:t>
      </w:r>
      <w:r w:rsidR="00D21DF2" w:rsidRPr="008002CD">
        <w:rPr>
          <w:rFonts w:asciiTheme="minorHAnsi" w:hAnsiTheme="minorHAnsi" w:cstheme="minorHAnsi"/>
        </w:rPr>
        <w:t xml:space="preserve"> </w:t>
      </w:r>
      <w:r w:rsidR="00A3204A" w:rsidRPr="008002CD">
        <w:rPr>
          <w:rFonts w:asciiTheme="minorHAnsi" w:hAnsiTheme="minorHAnsi" w:cstheme="minorHAnsi"/>
        </w:rPr>
        <w:t>discriminations.</w:t>
      </w:r>
    </w:p>
    <w:p w:rsidR="00E44121" w:rsidRPr="008002CD" w:rsidRDefault="00E44121" w:rsidP="008002CD">
      <w:pPr>
        <w:autoSpaceDE w:val="0"/>
        <w:autoSpaceDN w:val="0"/>
        <w:adjustRightInd w:val="0"/>
        <w:rPr>
          <w:rFonts w:asciiTheme="minorHAnsi" w:hAnsiTheme="minorHAnsi" w:cstheme="minorHAnsi"/>
        </w:rPr>
      </w:pPr>
      <w:r w:rsidRPr="008002CD">
        <w:rPr>
          <w:rFonts w:asciiTheme="minorHAnsi" w:hAnsiTheme="minorHAnsi" w:cstheme="minorHAnsi"/>
        </w:rPr>
        <w:t>La capitalisation d’expérience et la mise en réseau devront être prises en compte</w:t>
      </w:r>
      <w:r w:rsidR="00A63CD8" w:rsidRPr="008002CD">
        <w:rPr>
          <w:rFonts w:asciiTheme="minorHAnsi" w:hAnsiTheme="minorHAnsi" w:cstheme="minorHAnsi"/>
        </w:rPr>
        <w:t xml:space="preserve">, ainsi que leur </w:t>
      </w:r>
      <w:r w:rsidR="00296EAD" w:rsidRPr="008002CD">
        <w:rPr>
          <w:rFonts w:asciiTheme="minorHAnsi" w:hAnsiTheme="minorHAnsi" w:cstheme="minorHAnsi"/>
        </w:rPr>
        <w:t>dissémination</w:t>
      </w:r>
      <w:r w:rsidRPr="008002CD">
        <w:rPr>
          <w:rFonts w:asciiTheme="minorHAnsi" w:hAnsiTheme="minorHAnsi" w:cstheme="minorHAnsi"/>
        </w:rPr>
        <w:t>.</w:t>
      </w:r>
    </w:p>
    <w:p w:rsidR="00E746DD" w:rsidRPr="007A1081" w:rsidRDefault="008002CD" w:rsidP="007A1081">
      <w:pPr>
        <w:autoSpaceDE w:val="0"/>
        <w:autoSpaceDN w:val="0"/>
        <w:adjustRightInd w:val="0"/>
        <w:rPr>
          <w:rFonts w:asciiTheme="minorHAnsi" w:hAnsiTheme="minorHAnsi" w:cstheme="minorHAnsi"/>
        </w:rPr>
      </w:pPr>
      <w:r>
        <w:rPr>
          <w:rFonts w:asciiTheme="minorHAnsi" w:hAnsiTheme="minorHAnsi" w:cstheme="minorHAnsi"/>
        </w:rPr>
        <w:t>Dans la mesure du possible, les actions soutenues proposeront une intervention équilibrée sur l’ensemble du territoire guyanais, et notamment les communes de l’Ouest.</w:t>
      </w:r>
    </w:p>
    <w:p w:rsidR="00E44121" w:rsidRPr="007E7E5F" w:rsidRDefault="00E44121" w:rsidP="00185EAF">
      <w:pPr>
        <w:pStyle w:val="ParaAttribute25"/>
        <w:wordWrap/>
        <w:spacing w:line="360" w:lineRule="auto"/>
        <w:outlineLvl w:val="1"/>
        <w:rPr>
          <w:rFonts w:cs="Calibri"/>
          <w:b/>
          <w:color w:val="4F81BD"/>
          <w:sz w:val="26"/>
          <w:szCs w:val="26"/>
        </w:rPr>
      </w:pPr>
      <w:bookmarkStart w:id="10" w:name="_Toc428287410"/>
      <w:bookmarkStart w:id="11" w:name="_Toc474766402"/>
      <w:r w:rsidRPr="007E7E5F">
        <w:rPr>
          <w:rStyle w:val="CharAttribute41"/>
          <w:rFonts w:ascii="Calibri" w:eastAsia="Batang" w:hAnsi="Calibri" w:cs="Calibri"/>
          <w:szCs w:val="26"/>
        </w:rPr>
        <w:t>Types d’opération :</w:t>
      </w:r>
      <w:bookmarkEnd w:id="10"/>
      <w:bookmarkEnd w:id="11"/>
    </w:p>
    <w:p w:rsidR="00E44121" w:rsidRPr="007E7E5F" w:rsidRDefault="00E44121" w:rsidP="00185EAF">
      <w:pPr>
        <w:pStyle w:val="ParaAttribute28"/>
        <w:wordWrap/>
        <w:spacing w:line="360" w:lineRule="auto"/>
        <w:rPr>
          <w:rStyle w:val="CharAttribute0"/>
          <w:rFonts w:cs="Calibri"/>
          <w:sz w:val="8"/>
          <w:szCs w:val="8"/>
        </w:rPr>
      </w:pPr>
    </w:p>
    <w:p w:rsidR="00E44121" w:rsidRPr="008002CD" w:rsidRDefault="00E44121" w:rsidP="00185EAF">
      <w:pPr>
        <w:autoSpaceDE w:val="0"/>
        <w:autoSpaceDN w:val="0"/>
        <w:adjustRightInd w:val="0"/>
        <w:spacing w:line="360" w:lineRule="auto"/>
        <w:jc w:val="left"/>
        <w:rPr>
          <w:rFonts w:cs="Calibri"/>
        </w:rPr>
      </w:pPr>
      <w:r w:rsidRPr="008002CD">
        <w:rPr>
          <w:rFonts w:cs="Calibri"/>
        </w:rPr>
        <w:t>L’opérateur sélectionné proposera des actions visant à soutenir</w:t>
      </w:r>
      <w:r w:rsidR="008002CD" w:rsidRPr="008002CD">
        <w:rPr>
          <w:rFonts w:cs="Calibri"/>
        </w:rPr>
        <w:t xml:space="preserve"> l’une ou plusieurs des actions suivantes</w:t>
      </w:r>
      <w:r w:rsidRPr="008002CD">
        <w:rPr>
          <w:rFonts w:cs="Calibri"/>
        </w:rPr>
        <w:t xml:space="preserve"> : </w:t>
      </w:r>
    </w:p>
    <w:p w:rsidR="008002CD" w:rsidRPr="008002CD" w:rsidRDefault="008002CD" w:rsidP="008002CD">
      <w:pPr>
        <w:autoSpaceDE w:val="0"/>
        <w:autoSpaceDN w:val="0"/>
        <w:adjustRightInd w:val="0"/>
        <w:rPr>
          <w:rFonts w:asciiTheme="minorHAnsi" w:hAnsiTheme="minorHAnsi" w:cstheme="minorHAnsi"/>
        </w:rPr>
      </w:pPr>
    </w:p>
    <w:p w:rsidR="008002CD" w:rsidRDefault="008002CD" w:rsidP="008002CD">
      <w:pPr>
        <w:pStyle w:val="Paragraphedeliste"/>
        <w:numPr>
          <w:ilvl w:val="0"/>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Compléter et matérialiser la cartographie de l’offre de services RH disponible en Guyane qui a été réalisé en 2016 dans le cadre des travaux d’élaboration du plan d’actions en faveur de l’appui RH aux TPE ;</w:t>
      </w:r>
    </w:p>
    <w:p w:rsidR="00D97C93" w:rsidRDefault="00D97C93" w:rsidP="00D97C93">
      <w:pPr>
        <w:pStyle w:val="Paragraphedeliste"/>
        <w:autoSpaceDE w:val="0"/>
        <w:autoSpaceDN w:val="0"/>
        <w:adjustRightInd w:val="0"/>
        <w:ind w:left="1068"/>
        <w:contextualSpacing/>
        <w:rPr>
          <w:rFonts w:asciiTheme="minorHAnsi" w:hAnsiTheme="minorHAnsi" w:cstheme="minorHAnsi"/>
        </w:rPr>
      </w:pPr>
    </w:p>
    <w:p w:rsidR="008002CD" w:rsidRPr="008002CD" w:rsidRDefault="008002CD" w:rsidP="008002CD">
      <w:pPr>
        <w:autoSpaceDE w:val="0"/>
        <w:autoSpaceDN w:val="0"/>
        <w:adjustRightInd w:val="0"/>
        <w:contextualSpacing/>
        <w:rPr>
          <w:rFonts w:asciiTheme="minorHAnsi" w:hAnsiTheme="minorHAnsi" w:cstheme="minorHAnsi"/>
        </w:rPr>
      </w:pPr>
    </w:p>
    <w:p w:rsidR="008002CD" w:rsidRPr="008002CD" w:rsidRDefault="008002CD" w:rsidP="008002CD">
      <w:pPr>
        <w:pStyle w:val="Paragraphedeliste"/>
        <w:numPr>
          <w:ilvl w:val="0"/>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Organiser le référencement des offres de service RH aux entreprises</w:t>
      </w:r>
      <w:r w:rsidR="00D97C93" w:rsidRPr="008002CD">
        <w:rPr>
          <w:rFonts w:asciiTheme="minorHAnsi" w:hAnsiTheme="minorHAnsi" w:cstheme="minorHAnsi"/>
        </w:rPr>
        <w:t xml:space="preserve"> </w:t>
      </w:r>
      <w:r w:rsidRPr="008002CD">
        <w:rPr>
          <w:rFonts w:asciiTheme="minorHAnsi" w:hAnsiTheme="minorHAnsi" w:cstheme="minorHAnsi"/>
        </w:rPr>
        <w:t>afin d’alimenter la documentation :</w:t>
      </w:r>
    </w:p>
    <w:p w:rsidR="008002CD" w:rsidRPr="008002CD" w:rsidRDefault="008002CD" w:rsidP="008002CD">
      <w:pPr>
        <w:pStyle w:val="Paragraphedeliste"/>
        <w:numPr>
          <w:ilvl w:val="0"/>
          <w:numId w:val="48"/>
        </w:numPr>
        <w:autoSpaceDE w:val="0"/>
        <w:autoSpaceDN w:val="0"/>
        <w:adjustRightInd w:val="0"/>
        <w:contextualSpacing/>
        <w:rPr>
          <w:rFonts w:asciiTheme="minorHAnsi" w:hAnsiTheme="minorHAnsi" w:cstheme="minorHAnsi"/>
        </w:rPr>
      </w:pPr>
      <w:r w:rsidRPr="008002CD">
        <w:rPr>
          <w:rFonts w:asciiTheme="minorHAnsi" w:hAnsiTheme="minorHAnsi" w:cstheme="minorHAnsi"/>
        </w:rPr>
        <w:t>des centres de ressources des services d’appui aux entreprises (notamment des chambres consulaires) ;</w:t>
      </w:r>
    </w:p>
    <w:p w:rsidR="008002CD" w:rsidRPr="008002CD" w:rsidRDefault="008002CD" w:rsidP="008002CD">
      <w:pPr>
        <w:pStyle w:val="Paragraphedeliste"/>
        <w:numPr>
          <w:ilvl w:val="0"/>
          <w:numId w:val="48"/>
        </w:numPr>
        <w:autoSpaceDE w:val="0"/>
        <w:autoSpaceDN w:val="0"/>
        <w:adjustRightInd w:val="0"/>
        <w:contextualSpacing/>
        <w:rPr>
          <w:rFonts w:asciiTheme="minorHAnsi" w:hAnsiTheme="minorHAnsi" w:cstheme="minorHAnsi"/>
        </w:rPr>
      </w:pPr>
      <w:r w:rsidRPr="008002CD">
        <w:rPr>
          <w:rFonts w:asciiTheme="minorHAnsi" w:hAnsiTheme="minorHAnsi" w:cstheme="minorHAnsi"/>
        </w:rPr>
        <w:t xml:space="preserve">du portail « entreprendre en Guyane » opéré par Guyane développement innovation (GDI) – volet du portail RH à développer par la déclinaison de l’offre de service RH proposée en Guyane. </w:t>
      </w:r>
    </w:p>
    <w:p w:rsidR="008002CD" w:rsidRPr="008002CD" w:rsidRDefault="008002CD" w:rsidP="008002CD">
      <w:pPr>
        <w:autoSpaceDE w:val="0"/>
        <w:autoSpaceDN w:val="0"/>
        <w:adjustRightInd w:val="0"/>
        <w:contextualSpacing/>
        <w:rPr>
          <w:rFonts w:asciiTheme="minorHAnsi" w:hAnsiTheme="minorHAnsi" w:cstheme="minorHAnsi"/>
        </w:rPr>
      </w:pPr>
    </w:p>
    <w:p w:rsidR="008002CD" w:rsidRPr="008002CD" w:rsidRDefault="008002CD" w:rsidP="008002CD">
      <w:pPr>
        <w:autoSpaceDE w:val="0"/>
        <w:autoSpaceDN w:val="0"/>
        <w:adjustRightInd w:val="0"/>
        <w:ind w:left="1068"/>
        <w:contextualSpacing/>
        <w:rPr>
          <w:rFonts w:asciiTheme="minorHAnsi" w:hAnsiTheme="minorHAnsi" w:cstheme="minorHAnsi"/>
        </w:rPr>
      </w:pPr>
      <w:r w:rsidRPr="008002CD">
        <w:rPr>
          <w:rFonts w:asciiTheme="minorHAnsi" w:hAnsiTheme="minorHAnsi" w:cstheme="minorHAnsi"/>
        </w:rPr>
        <w:t>Cette action comprendra notamment l’établissement de :</w:t>
      </w:r>
    </w:p>
    <w:p w:rsidR="008002CD" w:rsidRPr="008002CD" w:rsidRDefault="008002CD" w:rsidP="008002CD">
      <w:pPr>
        <w:pStyle w:val="Paragraphedeliste"/>
        <w:numPr>
          <w:ilvl w:val="1"/>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Fiches méthodologiques pratiques sur les démarches à suivre par un chef d’entreprise confronté à une situation donnée en matière de ressources humaines (recrutement, établissement d’un contrat de travail, formation …) en correspondance avec les acteurs concernés.</w:t>
      </w:r>
    </w:p>
    <w:p w:rsidR="008002CD" w:rsidRPr="008002CD" w:rsidRDefault="008002CD" w:rsidP="008002CD">
      <w:pPr>
        <w:pStyle w:val="Paragraphedeliste"/>
        <w:numPr>
          <w:ilvl w:val="1"/>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Fiches spécifiques sur les outils et dispositifs, nationaux et locaux, portés par les offreurs de solutions RH aux entreprises disponibles sur le territoire, tels qu’identifiés dans la cartographie de l’offre RH, et les modalités opérationnelles de leur mobilisation.</w:t>
      </w:r>
    </w:p>
    <w:p w:rsidR="008002CD" w:rsidRPr="008002CD" w:rsidRDefault="008002CD" w:rsidP="008002CD">
      <w:pPr>
        <w:autoSpaceDE w:val="0"/>
        <w:autoSpaceDN w:val="0"/>
        <w:adjustRightInd w:val="0"/>
        <w:contextualSpacing/>
        <w:rPr>
          <w:rFonts w:asciiTheme="minorHAnsi" w:hAnsiTheme="minorHAnsi" w:cstheme="minorHAnsi"/>
        </w:rPr>
      </w:pPr>
    </w:p>
    <w:p w:rsidR="008002CD" w:rsidRPr="008002CD" w:rsidRDefault="008002CD" w:rsidP="008002CD">
      <w:pPr>
        <w:pStyle w:val="Paragraphedeliste"/>
        <w:numPr>
          <w:ilvl w:val="0"/>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 xml:space="preserve">Aider à professionnaliser les conseillers « entreprises » des organismes contribuant à l’offre de service globale dans le domaine des ressources humaines en Guyane pour améliorer la sensibilisation et l’information servie aux entreprises. </w:t>
      </w:r>
    </w:p>
    <w:p w:rsidR="008002CD" w:rsidRPr="008002CD" w:rsidRDefault="008002CD" w:rsidP="008002CD">
      <w:pPr>
        <w:pStyle w:val="Paragraphedeliste"/>
        <w:numPr>
          <w:ilvl w:val="1"/>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Organisation de sessions de formations ouvertes aux acteurs publics, parapublics et privés (objectifs : renforcer la capacité d’accompagnement et de sensibilisation des TPE, améliorer le service rendu aux entreprises) ;</w:t>
      </w:r>
    </w:p>
    <w:p w:rsidR="008002CD" w:rsidRPr="008002CD" w:rsidRDefault="008002CD" w:rsidP="008002CD">
      <w:pPr>
        <w:pStyle w:val="Paragraphedeliste"/>
        <w:numPr>
          <w:ilvl w:val="1"/>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lastRenderedPageBreak/>
        <w:t>Mettre en œuvre, en lien avec la DIECCTE et ses partenaires, des actions et évènements d’information en direction des entreprises avec les acteurs qui portent une offre de service RH à leur destination (ateliers/débats, club RH, forum…).</w:t>
      </w:r>
    </w:p>
    <w:p w:rsidR="008002CD" w:rsidRPr="008002CD" w:rsidRDefault="008002CD" w:rsidP="008002CD">
      <w:pPr>
        <w:autoSpaceDE w:val="0"/>
        <w:autoSpaceDN w:val="0"/>
        <w:adjustRightInd w:val="0"/>
        <w:contextualSpacing/>
        <w:rPr>
          <w:rFonts w:asciiTheme="minorHAnsi" w:hAnsiTheme="minorHAnsi" w:cstheme="minorHAnsi"/>
        </w:rPr>
      </w:pPr>
    </w:p>
    <w:p w:rsidR="008002CD" w:rsidRPr="008002CD" w:rsidRDefault="008002CD" w:rsidP="008002CD">
      <w:pPr>
        <w:pStyle w:val="Paragraphedeliste"/>
        <w:numPr>
          <w:ilvl w:val="0"/>
          <w:numId w:val="43"/>
        </w:numPr>
        <w:autoSpaceDE w:val="0"/>
        <w:autoSpaceDN w:val="0"/>
        <w:adjustRightInd w:val="0"/>
        <w:contextualSpacing/>
        <w:rPr>
          <w:rFonts w:asciiTheme="minorHAnsi" w:hAnsiTheme="minorHAnsi" w:cstheme="minorHAnsi"/>
        </w:rPr>
      </w:pPr>
      <w:r w:rsidRPr="008002CD">
        <w:rPr>
          <w:rFonts w:asciiTheme="minorHAnsi" w:hAnsiTheme="minorHAnsi" w:cstheme="minorHAnsi"/>
        </w:rPr>
        <w:t>Participer à la mise en réseau des acteurs institutionnels et privés contribuant à enrichir l’offre de services RH aux TPE-PME en Guyane.</w:t>
      </w:r>
    </w:p>
    <w:p w:rsidR="008002CD" w:rsidRPr="008002CD" w:rsidRDefault="008002CD" w:rsidP="008002CD">
      <w:pPr>
        <w:pStyle w:val="Paragraphedeliste"/>
        <w:numPr>
          <w:ilvl w:val="1"/>
          <w:numId w:val="43"/>
        </w:numPr>
        <w:autoSpaceDE w:val="0"/>
        <w:autoSpaceDN w:val="0"/>
        <w:adjustRightInd w:val="0"/>
        <w:rPr>
          <w:rFonts w:asciiTheme="minorHAnsi" w:hAnsiTheme="minorHAnsi" w:cstheme="minorHAnsi"/>
        </w:rPr>
      </w:pPr>
      <w:r w:rsidRPr="008002CD">
        <w:rPr>
          <w:rFonts w:asciiTheme="minorHAnsi" w:hAnsiTheme="minorHAnsi" w:cstheme="minorHAnsi"/>
        </w:rPr>
        <w:t>Mutualiser les outils et les actions : outils partagés pour coopérer et agir ensemble, plateformes collaboratives d’animation de réseau ;</w:t>
      </w:r>
    </w:p>
    <w:p w:rsidR="008002CD" w:rsidRPr="008002CD" w:rsidRDefault="008002CD" w:rsidP="008002CD">
      <w:pPr>
        <w:pStyle w:val="Paragraphedeliste"/>
        <w:numPr>
          <w:ilvl w:val="1"/>
          <w:numId w:val="43"/>
        </w:numPr>
        <w:autoSpaceDE w:val="0"/>
        <w:autoSpaceDN w:val="0"/>
        <w:adjustRightInd w:val="0"/>
        <w:rPr>
          <w:rFonts w:asciiTheme="minorHAnsi" w:hAnsiTheme="minorHAnsi" w:cstheme="minorHAnsi"/>
        </w:rPr>
      </w:pPr>
      <w:r w:rsidRPr="008002CD">
        <w:rPr>
          <w:rFonts w:asciiTheme="minorHAnsi" w:hAnsiTheme="minorHAnsi" w:cstheme="minorHAnsi"/>
        </w:rPr>
        <w:t>Développer des projets innovants de coopération avec un impact fort permettant de dynamiser l’emploi et les compétences sur le territoire</w:t>
      </w:r>
      <w:r w:rsidR="00216CC4">
        <w:rPr>
          <w:rFonts w:asciiTheme="minorHAnsi" w:hAnsiTheme="minorHAnsi" w:cstheme="minorHAnsi"/>
        </w:rPr>
        <w:t> :</w:t>
      </w:r>
      <w:r w:rsidRPr="008002CD">
        <w:rPr>
          <w:rFonts w:asciiTheme="minorHAnsi" w:hAnsiTheme="minorHAnsi" w:cstheme="minorHAnsi"/>
        </w:rPr>
        <w:t xml:space="preserve"> projets de dynamisation de filières</w:t>
      </w:r>
      <w:r w:rsidR="00216CC4">
        <w:rPr>
          <w:rFonts w:asciiTheme="minorHAnsi" w:hAnsiTheme="minorHAnsi" w:cstheme="minorHAnsi"/>
        </w:rPr>
        <w:t>,</w:t>
      </w:r>
      <w:r w:rsidRPr="008002CD">
        <w:rPr>
          <w:rFonts w:asciiTheme="minorHAnsi" w:hAnsiTheme="minorHAnsi" w:cstheme="minorHAnsi"/>
        </w:rPr>
        <w:t xml:space="preserve"> </w:t>
      </w:r>
      <w:r w:rsidR="00216CC4">
        <w:rPr>
          <w:rFonts w:asciiTheme="minorHAnsi" w:hAnsiTheme="minorHAnsi" w:cstheme="minorHAnsi"/>
        </w:rPr>
        <w:t xml:space="preserve">de </w:t>
      </w:r>
      <w:r w:rsidRPr="008002CD">
        <w:rPr>
          <w:rFonts w:asciiTheme="minorHAnsi" w:hAnsiTheme="minorHAnsi" w:cstheme="minorHAnsi"/>
        </w:rPr>
        <w:t>métiers ou de bassins d’emplois.</w:t>
      </w:r>
    </w:p>
    <w:p w:rsidR="008002CD" w:rsidRDefault="008002CD" w:rsidP="008002CD">
      <w:pPr>
        <w:autoSpaceDE w:val="0"/>
        <w:autoSpaceDN w:val="0"/>
        <w:adjustRightInd w:val="0"/>
        <w:rPr>
          <w:rFonts w:asciiTheme="minorHAnsi" w:hAnsiTheme="minorHAnsi" w:cstheme="minorHAnsi"/>
        </w:rPr>
      </w:pPr>
    </w:p>
    <w:p w:rsidR="00FF60ED" w:rsidRPr="007E7E5F" w:rsidRDefault="00FF60ED" w:rsidP="00185EAF">
      <w:pPr>
        <w:spacing w:line="360" w:lineRule="auto"/>
        <w:rPr>
          <w:rFonts w:cs="Calibri"/>
        </w:rPr>
      </w:pPr>
      <w:bookmarkStart w:id="12" w:name="_Toc428287411"/>
    </w:p>
    <w:p w:rsidR="00E44121" w:rsidRPr="007E7E5F" w:rsidRDefault="00692342" w:rsidP="00185EAF">
      <w:pPr>
        <w:spacing w:line="360" w:lineRule="auto"/>
        <w:rPr>
          <w:rStyle w:val="CharAttribute41"/>
          <w:rFonts w:ascii="Calibri" w:eastAsia="Batang" w:hAnsi="Calibri" w:cs="Calibri"/>
          <w:sz w:val="22"/>
        </w:rPr>
      </w:pPr>
      <w:r>
        <w:rPr>
          <w:rStyle w:val="CharAttribute41"/>
          <w:rFonts w:ascii="Calibri" w:eastAsia="Batang" w:hAnsi="Calibri" w:cs="Calibri"/>
          <w:sz w:val="22"/>
        </w:rPr>
        <w:t>Rappel des i</w:t>
      </w:r>
      <w:r w:rsidR="00E44121" w:rsidRPr="007E7E5F">
        <w:rPr>
          <w:rStyle w:val="CharAttribute41"/>
          <w:rFonts w:ascii="Calibri" w:eastAsia="Batang" w:hAnsi="Calibri" w:cs="Calibri"/>
          <w:sz w:val="22"/>
        </w:rPr>
        <w:t>ndicateurs de réalisation et de résultats de la priorité d’investissement 11.</w:t>
      </w:r>
      <w:bookmarkEnd w:id="12"/>
      <w:r w:rsidR="00E44121" w:rsidRPr="007E7E5F">
        <w:rPr>
          <w:rStyle w:val="CharAttribute41"/>
          <w:rFonts w:ascii="Calibri" w:eastAsia="Batang" w:hAnsi="Calibri" w:cs="Calibri"/>
          <w:sz w:val="22"/>
        </w:rPr>
        <w:t>ii de l’axe 5</w:t>
      </w:r>
      <w:r w:rsidR="00420056">
        <w:rPr>
          <w:rStyle w:val="CharAttribute41"/>
          <w:rFonts w:ascii="Calibri" w:eastAsia="Batang" w:hAnsi="Calibri" w:cs="Calibri"/>
          <w:sz w:val="22"/>
        </w:rPr>
        <w:t xml:space="preserve"> du programme FSE Etat 2014 2020</w:t>
      </w:r>
    </w:p>
    <w:p w:rsidR="00E44121" w:rsidRPr="003A3482" w:rsidRDefault="00E44121" w:rsidP="00185EAF">
      <w:pPr>
        <w:spacing w:line="360" w:lineRule="auto"/>
        <w:rPr>
          <w:rFonts w:cs="Calibri"/>
          <w:sz w:val="20"/>
        </w:rPr>
      </w:pPr>
    </w:p>
    <w:p w:rsidR="00E44121" w:rsidRPr="007E7E5F" w:rsidRDefault="00E44121" w:rsidP="00185EAF">
      <w:pPr>
        <w:pStyle w:val="ParaAttribute32"/>
        <w:wordWrap/>
        <w:spacing w:line="360" w:lineRule="auto"/>
        <w:outlineLvl w:val="2"/>
        <w:rPr>
          <w:rFonts w:cs="Calibri"/>
        </w:rPr>
      </w:pPr>
      <w:bookmarkStart w:id="13" w:name="_Toc474766403"/>
      <w:r w:rsidRPr="007E7E5F">
        <w:rPr>
          <w:rStyle w:val="CharAttribute49"/>
          <w:rFonts w:ascii="Calibri" w:eastAsia="Batang" w:hAnsi="Calibri" w:cs="Calibri"/>
          <w:sz w:val="22"/>
        </w:rPr>
        <w:t>Indicateurs de réalisation :</w:t>
      </w:r>
      <w:bookmarkEnd w:id="13"/>
      <w:r w:rsidRPr="007E7E5F">
        <w:rPr>
          <w:rStyle w:val="CharAttribute49"/>
          <w:rFonts w:ascii="Calibri" w:eastAsia="Batang" w:hAnsi="Calibri" w:cs="Calibri"/>
          <w:sz w:val="22"/>
        </w:rPr>
        <w:t xml:space="preserve"> </w:t>
      </w:r>
    </w:p>
    <w:p w:rsidR="00E44121" w:rsidRPr="008002CD" w:rsidRDefault="00E44121" w:rsidP="00185EAF">
      <w:pPr>
        <w:pStyle w:val="Paragraphedeliste"/>
        <w:numPr>
          <w:ilvl w:val="0"/>
          <w:numId w:val="3"/>
        </w:numPr>
        <w:snapToGrid w:val="0"/>
        <w:spacing w:line="360" w:lineRule="auto"/>
        <w:rPr>
          <w:rFonts w:cs="Calibri"/>
          <w:b/>
          <w:color w:val="000000"/>
        </w:rPr>
      </w:pPr>
      <w:r w:rsidRPr="008002CD">
        <w:rPr>
          <w:rFonts w:cs="Calibri"/>
          <w:b/>
          <w:color w:val="000000"/>
        </w:rPr>
        <w:t>Acteurs qui reçoivent une formation :</w:t>
      </w:r>
      <w:r w:rsidR="00DD5424" w:rsidRPr="008002CD">
        <w:rPr>
          <w:rFonts w:cs="Calibri"/>
          <w:b/>
          <w:color w:val="000000"/>
        </w:rPr>
        <w:t xml:space="preserve"> </w:t>
      </w:r>
      <w:r w:rsidRPr="008002CD">
        <w:rPr>
          <w:rFonts w:cs="Calibri"/>
          <w:b/>
          <w:color w:val="000000"/>
        </w:rPr>
        <w:t>250</w:t>
      </w:r>
    </w:p>
    <w:p w:rsidR="00E44121" w:rsidRPr="008002CD" w:rsidRDefault="00E44121" w:rsidP="00A63CD8">
      <w:pPr>
        <w:pStyle w:val="Paragraphedeliste"/>
        <w:numPr>
          <w:ilvl w:val="0"/>
          <w:numId w:val="3"/>
        </w:numPr>
        <w:snapToGrid w:val="0"/>
        <w:spacing w:line="360" w:lineRule="auto"/>
        <w:rPr>
          <w:rFonts w:cs="Calibri"/>
          <w:b/>
          <w:color w:val="000000"/>
        </w:rPr>
      </w:pPr>
      <w:r w:rsidRPr="008002CD">
        <w:rPr>
          <w:rFonts w:cs="Calibri"/>
          <w:b/>
          <w:color w:val="000000"/>
        </w:rPr>
        <w:t>Réseaux soutenus : 20</w:t>
      </w:r>
    </w:p>
    <w:p w:rsidR="00896B2B" w:rsidRPr="008002CD" w:rsidRDefault="00896B2B" w:rsidP="00896B2B">
      <w:pPr>
        <w:pStyle w:val="Paragraphedeliste"/>
        <w:snapToGrid w:val="0"/>
        <w:spacing w:line="360" w:lineRule="auto"/>
        <w:ind w:left="720"/>
        <w:rPr>
          <w:rFonts w:cs="Calibri"/>
          <w:color w:val="000000"/>
          <w:sz w:val="12"/>
        </w:rPr>
      </w:pPr>
    </w:p>
    <w:p w:rsidR="00E44121" w:rsidRPr="008002CD" w:rsidRDefault="00E44121" w:rsidP="00185EAF">
      <w:pPr>
        <w:pStyle w:val="ParaAttribute32"/>
        <w:wordWrap/>
        <w:spacing w:line="360" w:lineRule="auto"/>
        <w:outlineLvl w:val="2"/>
        <w:rPr>
          <w:rFonts w:cs="Calibri"/>
        </w:rPr>
      </w:pPr>
      <w:bookmarkStart w:id="14" w:name="_Toc474766404"/>
      <w:r w:rsidRPr="008002CD">
        <w:rPr>
          <w:rStyle w:val="CharAttribute49"/>
          <w:rFonts w:ascii="Calibri" w:eastAsia="Batang" w:hAnsi="Calibri" w:cs="Calibri"/>
          <w:sz w:val="22"/>
        </w:rPr>
        <w:t>Indicateurs de résultat :</w:t>
      </w:r>
      <w:bookmarkEnd w:id="14"/>
    </w:p>
    <w:p w:rsidR="00E44121" w:rsidRPr="008002CD" w:rsidRDefault="00E44121" w:rsidP="00185EAF">
      <w:pPr>
        <w:pStyle w:val="Paragraphedeliste"/>
        <w:numPr>
          <w:ilvl w:val="0"/>
          <w:numId w:val="3"/>
        </w:numPr>
        <w:spacing w:line="360" w:lineRule="auto"/>
        <w:ind w:left="714" w:hanging="357"/>
        <w:rPr>
          <w:rFonts w:cs="Calibri"/>
          <w:b/>
        </w:rPr>
      </w:pPr>
      <w:r w:rsidRPr="008002CD">
        <w:rPr>
          <w:rFonts w:cs="Calibri"/>
          <w:b/>
        </w:rPr>
        <w:t>A</w:t>
      </w:r>
      <w:r w:rsidRPr="008002CD">
        <w:rPr>
          <w:rFonts w:cs="Calibri"/>
          <w:b/>
          <w:color w:val="000000"/>
        </w:rPr>
        <w:t>cteurs qui ont amélioré leur formation : 250</w:t>
      </w:r>
    </w:p>
    <w:p w:rsidR="001B47A4" w:rsidRPr="008002CD" w:rsidRDefault="001B47A4" w:rsidP="00535ABE">
      <w:pPr>
        <w:pStyle w:val="Paragraphedeliste"/>
        <w:spacing w:line="360" w:lineRule="auto"/>
        <w:ind w:left="720"/>
        <w:rPr>
          <w:rFonts w:cs="Calibri"/>
          <w:sz w:val="12"/>
        </w:rPr>
      </w:pPr>
    </w:p>
    <w:p w:rsidR="00E44121" w:rsidRPr="008002CD" w:rsidRDefault="00E44121" w:rsidP="00185EAF">
      <w:pPr>
        <w:pStyle w:val="Paragraphedeliste"/>
        <w:numPr>
          <w:ilvl w:val="0"/>
          <w:numId w:val="3"/>
        </w:numPr>
        <w:spacing w:line="360" w:lineRule="auto"/>
        <w:ind w:left="714" w:hanging="357"/>
        <w:rPr>
          <w:rFonts w:cs="Calibri"/>
          <w:b/>
        </w:rPr>
      </w:pPr>
      <w:r w:rsidRPr="008002CD">
        <w:rPr>
          <w:rFonts w:cs="Calibri"/>
          <w:b/>
          <w:color w:val="000000"/>
        </w:rPr>
        <w:t>Actions de mise en réseau réalisées : 15</w:t>
      </w:r>
    </w:p>
    <w:p w:rsidR="00602B66" w:rsidRPr="008002CD" w:rsidRDefault="00804C44" w:rsidP="00CA064A">
      <w:pPr>
        <w:snapToGrid w:val="0"/>
        <w:spacing w:line="360" w:lineRule="auto"/>
        <w:ind w:left="714"/>
        <w:rPr>
          <w:rFonts w:cs="Calibri"/>
          <w:color w:val="000000"/>
        </w:rPr>
      </w:pPr>
      <w:r w:rsidRPr="008002CD">
        <w:rPr>
          <w:rFonts w:cs="Calibri"/>
          <w:color w:val="000000"/>
        </w:rPr>
        <w:t>Ces actions s’inscrivent dans les domaines visées par l’objectif spécifique 8.</w:t>
      </w:r>
    </w:p>
    <w:p w:rsidR="00804C44" w:rsidRPr="008002CD" w:rsidRDefault="00804C44" w:rsidP="00CA064A">
      <w:pPr>
        <w:snapToGrid w:val="0"/>
        <w:spacing w:line="360" w:lineRule="auto"/>
        <w:rPr>
          <w:rFonts w:cs="Calibri"/>
          <w:b/>
          <w:color w:val="000000"/>
          <w:sz w:val="16"/>
        </w:rPr>
      </w:pPr>
    </w:p>
    <w:p w:rsidR="00BA002D" w:rsidRDefault="00BA002D" w:rsidP="00CA064A">
      <w:pPr>
        <w:snapToGrid w:val="0"/>
        <w:spacing w:line="360" w:lineRule="auto"/>
        <w:rPr>
          <w:rFonts w:cs="Calibri"/>
          <w:b/>
          <w:color w:val="000000"/>
        </w:rPr>
      </w:pPr>
      <w:r>
        <w:rPr>
          <w:rFonts w:cs="Calibri"/>
          <w:b/>
          <w:color w:val="000000"/>
        </w:rPr>
        <w:t xml:space="preserve">Les indicateurs </w:t>
      </w:r>
      <w:r w:rsidR="003153A8">
        <w:rPr>
          <w:rFonts w:cs="Calibri"/>
          <w:b/>
          <w:color w:val="000000"/>
        </w:rPr>
        <w:t xml:space="preserve"> de réalisations et de résultats </w:t>
      </w:r>
      <w:r>
        <w:rPr>
          <w:rFonts w:cs="Calibri"/>
          <w:b/>
          <w:color w:val="000000"/>
        </w:rPr>
        <w:t xml:space="preserve">de Ma démarche FSE sont </w:t>
      </w:r>
      <w:r w:rsidR="003153A8">
        <w:rPr>
          <w:rFonts w:cs="Calibri"/>
          <w:b/>
          <w:color w:val="000000"/>
        </w:rPr>
        <w:t xml:space="preserve">strictement </w:t>
      </w:r>
      <w:r>
        <w:rPr>
          <w:rFonts w:cs="Calibri"/>
          <w:b/>
          <w:color w:val="000000"/>
        </w:rPr>
        <w:t>à renseigner lorsqu’il s’agit d’actions d’assistance aux personnes</w:t>
      </w:r>
      <w:r w:rsidR="003153A8">
        <w:rPr>
          <w:rFonts w:cs="Calibri"/>
          <w:b/>
          <w:color w:val="000000"/>
        </w:rPr>
        <w:t xml:space="preserve"> (comprenant des partic</w:t>
      </w:r>
      <w:r w:rsidR="00726022">
        <w:rPr>
          <w:rFonts w:cs="Calibri"/>
          <w:b/>
          <w:color w:val="000000"/>
        </w:rPr>
        <w:t>i</w:t>
      </w:r>
      <w:r w:rsidR="003153A8">
        <w:rPr>
          <w:rFonts w:cs="Calibri"/>
          <w:b/>
          <w:color w:val="000000"/>
        </w:rPr>
        <w:t>pants pour lesquels un suivi individuel est exigé)</w:t>
      </w:r>
      <w:r>
        <w:rPr>
          <w:rFonts w:cs="Calibri"/>
          <w:b/>
          <w:color w:val="000000"/>
        </w:rPr>
        <w:t xml:space="preserve"> </w:t>
      </w:r>
    </w:p>
    <w:p w:rsidR="003153A8" w:rsidRDefault="003153A8" w:rsidP="00CA064A">
      <w:pPr>
        <w:snapToGrid w:val="0"/>
        <w:spacing w:line="360" w:lineRule="auto"/>
        <w:rPr>
          <w:rFonts w:cs="Calibri"/>
          <w:b/>
          <w:color w:val="000000"/>
        </w:rPr>
      </w:pPr>
    </w:p>
    <w:p w:rsidR="003153A8" w:rsidRDefault="003153A8" w:rsidP="00CA064A">
      <w:pPr>
        <w:snapToGrid w:val="0"/>
        <w:spacing w:line="360" w:lineRule="auto"/>
        <w:rPr>
          <w:rFonts w:cs="Calibri"/>
          <w:b/>
          <w:color w:val="000000"/>
        </w:rPr>
      </w:pPr>
      <w:r w:rsidRPr="003153A8">
        <w:rPr>
          <w:rFonts w:cs="Calibri"/>
          <w:b/>
          <w:color w:val="000000"/>
        </w:rPr>
        <w:t xml:space="preserve">Le porteur de projet </w:t>
      </w:r>
      <w:r>
        <w:rPr>
          <w:rFonts w:cs="Calibri"/>
          <w:b/>
          <w:color w:val="000000"/>
        </w:rPr>
        <w:t xml:space="preserve">sélectionné </w:t>
      </w:r>
      <w:r w:rsidRPr="003153A8">
        <w:rPr>
          <w:rFonts w:cs="Calibri"/>
          <w:b/>
          <w:color w:val="000000"/>
        </w:rPr>
        <w:t xml:space="preserve">devra pouvoir justifier de la réalisation de son </w:t>
      </w:r>
      <w:r>
        <w:rPr>
          <w:rFonts w:cs="Calibri"/>
          <w:b/>
          <w:color w:val="000000"/>
        </w:rPr>
        <w:t xml:space="preserve">action par l’existence des livrables suivants : </w:t>
      </w:r>
    </w:p>
    <w:p w:rsidR="003153A8" w:rsidRDefault="003153A8" w:rsidP="00707522">
      <w:pPr>
        <w:pStyle w:val="Paragraphedeliste"/>
        <w:numPr>
          <w:ilvl w:val="0"/>
          <w:numId w:val="3"/>
        </w:numPr>
        <w:snapToGrid w:val="0"/>
        <w:spacing w:line="360" w:lineRule="auto"/>
        <w:rPr>
          <w:rFonts w:cs="Calibri"/>
          <w:b/>
          <w:color w:val="000000"/>
        </w:rPr>
      </w:pPr>
      <w:r>
        <w:rPr>
          <w:rFonts w:cs="Calibri"/>
          <w:b/>
          <w:color w:val="000000"/>
        </w:rPr>
        <w:t>Une cartographie exploitable répondant à la commande telle que définit dans l’appel à projet</w:t>
      </w:r>
    </w:p>
    <w:p w:rsidR="006A1646" w:rsidRPr="00707522" w:rsidRDefault="006A1646" w:rsidP="00707522">
      <w:pPr>
        <w:pStyle w:val="Paragraphedeliste"/>
        <w:numPr>
          <w:ilvl w:val="0"/>
          <w:numId w:val="3"/>
        </w:numPr>
        <w:snapToGrid w:val="0"/>
        <w:spacing w:line="360" w:lineRule="auto"/>
        <w:rPr>
          <w:rFonts w:cs="Calibri"/>
          <w:b/>
          <w:color w:val="000000"/>
        </w:rPr>
      </w:pPr>
      <w:r>
        <w:rPr>
          <w:rFonts w:cs="Calibri"/>
          <w:b/>
          <w:color w:val="000000"/>
        </w:rPr>
        <w:t>Constitution de la base de données référençant l</w:t>
      </w:r>
      <w:r w:rsidRPr="003153A8">
        <w:rPr>
          <w:rFonts w:cs="Calibri"/>
          <w:b/>
          <w:color w:val="000000"/>
        </w:rPr>
        <w:t xml:space="preserve">es offres de service RH aux entreprises </w:t>
      </w:r>
      <w:r>
        <w:rPr>
          <w:rFonts w:cs="Calibri"/>
          <w:b/>
          <w:color w:val="000000"/>
        </w:rPr>
        <w:t>et de formation pour a</w:t>
      </w:r>
      <w:r w:rsidRPr="003153A8">
        <w:rPr>
          <w:rFonts w:cs="Calibri"/>
          <w:b/>
          <w:color w:val="000000"/>
        </w:rPr>
        <w:t>limenter la documentation</w:t>
      </w:r>
    </w:p>
    <w:p w:rsidR="00726022" w:rsidRDefault="00726022" w:rsidP="00185EAF">
      <w:pPr>
        <w:pStyle w:val="ParaAttribute15"/>
        <w:wordWrap/>
        <w:spacing w:line="360" w:lineRule="auto"/>
        <w:outlineLvl w:val="0"/>
        <w:rPr>
          <w:rFonts w:cs="Calibri"/>
          <w:b/>
          <w:color w:val="000000"/>
        </w:rPr>
      </w:pPr>
    </w:p>
    <w:p w:rsidR="00E44121" w:rsidRPr="007E7E5F" w:rsidRDefault="00E44121" w:rsidP="00185EAF">
      <w:pPr>
        <w:pStyle w:val="ParaAttribute15"/>
        <w:wordWrap/>
        <w:spacing w:line="360" w:lineRule="auto"/>
        <w:outlineLvl w:val="0"/>
        <w:rPr>
          <w:rFonts w:cs="Calibri"/>
        </w:rPr>
      </w:pPr>
      <w:bookmarkStart w:id="15" w:name="_Toc428287412"/>
      <w:bookmarkStart w:id="16" w:name="_Toc474766405"/>
      <w:r w:rsidRPr="007E7E5F">
        <w:rPr>
          <w:rStyle w:val="CharAttribute29"/>
          <w:rFonts w:ascii="Calibri" w:eastAsia="Batang" w:hAnsi="Calibri" w:cs="Calibri"/>
          <w:sz w:val="22"/>
        </w:rPr>
        <w:t>II CRITÈRES DE SÉLECTION</w:t>
      </w:r>
      <w:bookmarkEnd w:id="15"/>
      <w:bookmarkEnd w:id="16"/>
      <w:r w:rsidRPr="007E7E5F">
        <w:rPr>
          <w:rStyle w:val="CharAttribute29"/>
          <w:rFonts w:ascii="Calibri" w:eastAsia="Batang" w:hAnsi="Calibri" w:cs="Calibri"/>
          <w:sz w:val="22"/>
        </w:rPr>
        <w:t xml:space="preserve"> </w:t>
      </w:r>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Attribute21"/>
        <w:wordWrap/>
        <w:spacing w:line="360" w:lineRule="auto"/>
        <w:jc w:val="both"/>
        <w:rPr>
          <w:rFonts w:eastAsia="Times New Roman" w:cs="Calibri"/>
        </w:rPr>
      </w:pPr>
      <w:r w:rsidRPr="007E7E5F">
        <w:rPr>
          <w:rStyle w:val="CharAttribute0"/>
          <w:rFonts w:cs="Calibri"/>
        </w:rPr>
        <w:t xml:space="preserve">Pour répondre à l’appel à projet des conditions  liées à un cofinancement européen, à la nature des opérations </w:t>
      </w:r>
      <w:r w:rsidRPr="007E7E5F">
        <w:rPr>
          <w:rStyle w:val="CharAttribute0"/>
          <w:rFonts w:cs="Calibri"/>
        </w:rPr>
        <w:lastRenderedPageBreak/>
        <w:t>sont à respecter :</w:t>
      </w:r>
    </w:p>
    <w:p w:rsidR="00E44121" w:rsidRPr="007E7E5F" w:rsidRDefault="00E44121" w:rsidP="00185EAF">
      <w:pPr>
        <w:pStyle w:val="ParaAttribute25"/>
        <w:wordWrap/>
        <w:spacing w:line="360" w:lineRule="auto"/>
        <w:outlineLvl w:val="1"/>
        <w:rPr>
          <w:rFonts w:cs="Calibri"/>
        </w:rPr>
      </w:pPr>
      <w:bookmarkStart w:id="17" w:name="_Toc428287413"/>
      <w:bookmarkStart w:id="18" w:name="_Toc474766406"/>
      <w:r w:rsidRPr="007E7E5F">
        <w:rPr>
          <w:rStyle w:val="CharAttribute51"/>
          <w:rFonts w:ascii="Calibri" w:eastAsia="Batang" w:hAnsi="Calibri" w:cs="Calibri"/>
        </w:rPr>
        <w:t>Critères de recevabilité des projets</w:t>
      </w:r>
      <w:bookmarkEnd w:id="17"/>
      <w:bookmarkEnd w:id="18"/>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Complétude du dossier de demande de subvention</w:t>
      </w:r>
      <w:r w:rsidRPr="007E7E5F">
        <w:rPr>
          <w:rStyle w:val="CharAttribute0"/>
          <w:rFonts w:cs="Calibri"/>
        </w:rPr>
        <w:t> au regard des pièces demandées dans la demande de subvention FSE ;</w:t>
      </w:r>
    </w:p>
    <w:p w:rsidR="00E44121" w:rsidRPr="007E7E5F" w:rsidRDefault="00E44121" w:rsidP="00185EAF">
      <w:pPr>
        <w:pStyle w:val="Paragraphedeliste"/>
        <w:numPr>
          <w:ilvl w:val="0"/>
          <w:numId w:val="4"/>
        </w:numPr>
        <w:spacing w:line="360" w:lineRule="auto"/>
        <w:rPr>
          <w:rStyle w:val="CharAttribute57"/>
          <w:rFonts w:ascii="Calibri" w:hAnsi="Calibri" w:cs="Calibri"/>
          <w:b w:val="0"/>
        </w:rPr>
      </w:pPr>
      <w:r w:rsidRPr="007E7E5F">
        <w:rPr>
          <w:rStyle w:val="CharAttribute0"/>
          <w:rFonts w:cs="Calibri"/>
        </w:rPr>
        <w:t xml:space="preserve">Etre à jour des </w:t>
      </w:r>
      <w:r w:rsidRPr="007E7E5F">
        <w:rPr>
          <w:rStyle w:val="CharAttribute37"/>
          <w:rFonts w:cs="Calibri"/>
        </w:rPr>
        <w:t>cotisations sociales et fiscales</w:t>
      </w:r>
      <w:r w:rsidRPr="007E7E5F">
        <w:rPr>
          <w:rStyle w:val="CharAttribute0"/>
          <w:rFonts w:cs="Calibri"/>
        </w:rPr>
        <w:t xml:space="preserve"> (ou bénéficier d’un moratoire) ;</w:t>
      </w:r>
      <w:r w:rsidRPr="007E7E5F">
        <w:rPr>
          <w:rStyle w:val="CharAttribute57"/>
          <w:rFonts w:ascii="Calibri" w:hAnsi="Calibri" w:cs="Calibri"/>
        </w:rPr>
        <w:t xml:space="preserve"> </w:t>
      </w: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Capacité financière</w:t>
      </w:r>
      <w:r w:rsidRPr="007E7E5F">
        <w:rPr>
          <w:rStyle w:val="CharAttribute0"/>
          <w:rFonts w:cs="Calibri"/>
        </w:rPr>
        <w:t xml:space="preserve"> du porteur de projet à mener l’action à son terme (par exemple : attestations des cofinanceurs, …) ;</w:t>
      </w: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Capacité technique et de gestion de la subvention FSE</w:t>
      </w:r>
      <w:r w:rsidRPr="007E7E5F">
        <w:rPr>
          <w:rStyle w:val="CharAttribute0"/>
          <w:rFonts w:cs="Calibri"/>
        </w:rPr>
        <w:t>, et notamment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 xml:space="preserve">la remontée de façon régulière de l’état des dépenses et de leur justification, ainsi que les bilans intermédiaires et finaux ; </w:t>
      </w:r>
    </w:p>
    <w:p w:rsidR="00E44121" w:rsidRPr="007E7E5F" w:rsidRDefault="00E44121" w:rsidP="00185EAF">
      <w:pPr>
        <w:pStyle w:val="Paragraphedeliste"/>
        <w:numPr>
          <w:ilvl w:val="0"/>
          <w:numId w:val="5"/>
        </w:numPr>
        <w:spacing w:line="360" w:lineRule="auto"/>
        <w:ind w:left="540" w:hanging="180"/>
        <w:rPr>
          <w:rStyle w:val="CharAttribute0"/>
          <w:rFonts w:cs="Calibri"/>
          <w:sz w:val="20"/>
        </w:rPr>
      </w:pPr>
      <w:r w:rsidRPr="007E7E5F">
        <w:rPr>
          <w:rStyle w:val="CharAttribute0"/>
          <w:rFonts w:cs="Calibri"/>
          <w:sz w:val="20"/>
        </w:rPr>
        <w:t xml:space="preserve">l’obligation de tenir une comptabilité séparée / une codification pour la traçabilité des crédits FSE dans la comptabilité de la structure ; </w:t>
      </w:r>
    </w:p>
    <w:p w:rsidR="00E44121" w:rsidRPr="007E7E5F" w:rsidRDefault="00E44121" w:rsidP="00185EAF">
      <w:pPr>
        <w:pStyle w:val="Paragraphedeliste"/>
        <w:numPr>
          <w:ilvl w:val="0"/>
          <w:numId w:val="4"/>
        </w:numPr>
        <w:spacing w:line="360" w:lineRule="auto"/>
        <w:rPr>
          <w:rFonts w:cs="Calibri"/>
        </w:rPr>
      </w:pPr>
      <w:r w:rsidRPr="007E7E5F">
        <w:rPr>
          <w:rStyle w:val="CharAttribute0"/>
          <w:rFonts w:cs="Calibri"/>
        </w:rPr>
        <w:t xml:space="preserve">Respect de la </w:t>
      </w:r>
      <w:r w:rsidRPr="007E7E5F">
        <w:rPr>
          <w:rStyle w:val="CharAttribute37"/>
          <w:rFonts w:cs="Calibri"/>
        </w:rPr>
        <w:t>règlementation applicable au projet</w:t>
      </w:r>
      <w:r w:rsidRPr="007E7E5F">
        <w:rPr>
          <w:rStyle w:val="CharAttribute0"/>
          <w:rFonts w:cs="Calibri"/>
        </w:rPr>
        <w:t xml:space="preserve"> et notamment : </w:t>
      </w:r>
    </w:p>
    <w:p w:rsidR="00E44121" w:rsidRPr="007E7E5F" w:rsidRDefault="00E44121" w:rsidP="00185EAF">
      <w:pPr>
        <w:pStyle w:val="Paragraphedeliste"/>
        <w:numPr>
          <w:ilvl w:val="0"/>
          <w:numId w:val="5"/>
        </w:numPr>
        <w:spacing w:line="360" w:lineRule="auto"/>
        <w:ind w:left="540" w:hanging="180"/>
        <w:rPr>
          <w:rStyle w:val="CharAttribute0"/>
          <w:rFonts w:cs="Calibri"/>
          <w:sz w:val="20"/>
        </w:rPr>
      </w:pPr>
      <w:r w:rsidRPr="007E7E5F">
        <w:rPr>
          <w:rStyle w:val="CharAttribute0"/>
          <w:rFonts w:cs="Calibri"/>
          <w:sz w:val="20"/>
        </w:rPr>
        <w:t xml:space="preserve">la règlementation liée aux marchés publics et aides d’Etat, le cas échéant ;  </w:t>
      </w:r>
    </w:p>
    <w:p w:rsidR="00E44121" w:rsidRDefault="00D95C0D" w:rsidP="00CB61A1">
      <w:pPr>
        <w:pStyle w:val="Paragraphedeliste"/>
        <w:spacing w:line="360" w:lineRule="auto"/>
        <w:ind w:left="0"/>
        <w:jc w:val="left"/>
        <w:rPr>
          <w:rStyle w:val="CharAttribute0"/>
          <w:rFonts w:cs="Calibri"/>
          <w:sz w:val="20"/>
        </w:rPr>
      </w:pPr>
      <w:r w:rsidRPr="007E7E5F">
        <w:rPr>
          <w:rFonts w:cs="Calibri"/>
          <w:noProof/>
          <w:sz w:val="18"/>
        </w:rPr>
        <w:drawing>
          <wp:inline distT="0" distB="0" distL="0" distR="0" wp14:anchorId="76B6D519" wp14:editId="5F1A20BB">
            <wp:extent cx="6076950" cy="275784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757846"/>
                    </a:xfrm>
                    <a:prstGeom prst="rect">
                      <a:avLst/>
                    </a:prstGeom>
                    <a:noFill/>
                    <a:ln>
                      <a:noFill/>
                    </a:ln>
                  </pic:spPr>
                </pic:pic>
              </a:graphicData>
            </a:graphic>
          </wp:inline>
        </w:drawing>
      </w:r>
    </w:p>
    <w:p w:rsidR="00420056" w:rsidRDefault="00420056" w:rsidP="00420056">
      <w:pPr>
        <w:pStyle w:val="Paragraphedeliste"/>
        <w:suppressAutoHyphens/>
        <w:ind w:left="540"/>
        <w:rPr>
          <w:rStyle w:val="CharAttribute0"/>
          <w:rFonts w:ascii="Arial" w:hAnsi="Arial" w:cs="Arial"/>
        </w:rPr>
      </w:pPr>
      <w:r>
        <w:rPr>
          <w:rFonts w:ascii="Arial" w:hAnsi="Arial" w:cs="Arial"/>
          <w:noProof/>
        </w:rPr>
        <w:drawing>
          <wp:inline distT="0" distB="0" distL="0" distR="0" wp14:anchorId="0866A17E" wp14:editId="644E2667">
            <wp:extent cx="287079" cy="248881"/>
            <wp:effectExtent l="0" t="0" r="0" b="0"/>
            <wp:docPr id="8" name="Image 8" descr="C:\Users\sherline.amecia\AppData\Local\Microsoft\Windows\Temporary Internet Files\Content.IE5\A7UYG92F\481px-Icon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line.amecia\AppData\Local\Microsoft\Windows\Temporary Internet Files\Content.IE5\A7UYG92F\481px-Icon_attention.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010" cy="248821"/>
                    </a:xfrm>
                    <a:prstGeom prst="rect">
                      <a:avLst/>
                    </a:prstGeom>
                    <a:noFill/>
                    <a:ln>
                      <a:noFill/>
                    </a:ln>
                  </pic:spPr>
                </pic:pic>
              </a:graphicData>
            </a:graphic>
          </wp:inline>
        </w:drawing>
      </w:r>
      <w:r>
        <w:rPr>
          <w:rStyle w:val="CharAttribute0"/>
          <w:rFonts w:ascii="Arial" w:hAnsi="Arial" w:cs="Arial"/>
        </w:rPr>
        <w:t xml:space="preserve"> AIDES D’ETAT</w:t>
      </w:r>
    </w:p>
    <w:p w:rsidR="00420056" w:rsidRDefault="00420056" w:rsidP="00420056">
      <w:pPr>
        <w:pStyle w:val="Paragraphedeliste"/>
        <w:suppressAutoHyphens/>
        <w:ind w:left="540"/>
        <w:rPr>
          <w:rStyle w:val="CharAttribute0"/>
          <w:rFonts w:ascii="Arial" w:hAnsi="Arial" w:cs="Arial"/>
        </w:rPr>
      </w:pPr>
    </w:p>
    <w:p w:rsidR="00420056" w:rsidRDefault="00420056" w:rsidP="00420056">
      <w:pPr>
        <w:pStyle w:val="Paragraphedeliste"/>
        <w:suppressAutoHyphens/>
        <w:ind w:left="540"/>
        <w:rPr>
          <w:rStyle w:val="CharAttribute0"/>
          <w:rFonts w:ascii="Arial" w:hAnsi="Arial" w:cs="Arial"/>
        </w:rPr>
      </w:pPr>
      <w:r>
        <w:rPr>
          <w:rStyle w:val="CharAttribute0"/>
          <w:rFonts w:ascii="Arial" w:hAnsi="Arial" w:cs="Arial"/>
        </w:rPr>
        <w:t xml:space="preserve">Réponse obligatoire : </w:t>
      </w:r>
    </w:p>
    <w:p w:rsidR="00420056" w:rsidRPr="00341DA5" w:rsidRDefault="00420056" w:rsidP="00420056">
      <w:pPr>
        <w:pStyle w:val="Paragraphedeliste"/>
        <w:suppressAutoHyphens/>
        <w:ind w:left="540"/>
        <w:rPr>
          <w:rStyle w:val="CharAttribute0"/>
          <w:rFonts w:ascii="Arial" w:hAnsi="Arial" w:cs="Arial"/>
          <w:b/>
        </w:rPr>
      </w:pPr>
      <w:r w:rsidRPr="00341DA5">
        <w:rPr>
          <w:rStyle w:val="CharAttribute0"/>
          <w:rFonts w:ascii="Arial" w:hAnsi="Arial" w:cs="Arial"/>
          <w:b/>
        </w:rPr>
        <w:t xml:space="preserve">Les actions mises en </w:t>
      </w:r>
      <w:proofErr w:type="spellStart"/>
      <w:r w:rsidRPr="00341DA5">
        <w:rPr>
          <w:rStyle w:val="CharAttribute0"/>
          <w:rFonts w:ascii="Arial" w:hAnsi="Arial" w:cs="Arial"/>
          <w:b/>
        </w:rPr>
        <w:t>oeuvre</w:t>
      </w:r>
      <w:proofErr w:type="spellEnd"/>
      <w:r w:rsidRPr="00341DA5">
        <w:rPr>
          <w:rStyle w:val="CharAttribute0"/>
          <w:rFonts w:ascii="Arial" w:hAnsi="Arial" w:cs="Arial"/>
          <w:b/>
        </w:rPr>
        <w:t xml:space="preserve"> grâce au cofinancement FSE sont-elles susceptibles d'apporter un avantage sélectif à d'autres personnes morales (bénéficiaires tiers), de nature à fausser la concurrence et à constituer une aide d'Etat au sens de l'article 107 du TFUE ?.</w:t>
      </w:r>
    </w:p>
    <w:p w:rsidR="00420056" w:rsidRDefault="00420056" w:rsidP="00420056">
      <w:pPr>
        <w:pStyle w:val="Paragraphedeliste"/>
        <w:suppressAutoHyphens/>
        <w:ind w:left="540"/>
        <w:rPr>
          <w:rStyle w:val="CharAttribute0"/>
          <w:rFonts w:ascii="Arial" w:hAnsi="Arial" w:cs="Arial"/>
        </w:rPr>
      </w:pPr>
    </w:p>
    <w:p w:rsidR="00420056" w:rsidRPr="00341DA5" w:rsidRDefault="00420056" w:rsidP="00420056">
      <w:pPr>
        <w:pStyle w:val="Paragraphedeliste"/>
        <w:suppressAutoHyphens/>
        <w:ind w:left="540"/>
        <w:rPr>
          <w:rStyle w:val="CharAttribute0"/>
          <w:rFonts w:ascii="Arial" w:hAnsi="Arial" w:cs="Arial"/>
          <w:i/>
        </w:rPr>
      </w:pPr>
      <w:r w:rsidRPr="00341DA5">
        <w:rPr>
          <w:rStyle w:val="CharAttribute0"/>
          <w:rFonts w:ascii="Arial" w:hAnsi="Arial" w:cs="Arial"/>
          <w:i/>
        </w:rPr>
        <w:t xml:space="preserve">L’article 107 du traité sur le fonctionnement de l’Union européenne (TFUE) interdit en principe les aides publiques aux entreprises (appelées « aides d’Etat »), au motif qu’elles sont </w:t>
      </w:r>
      <w:r w:rsidRPr="00341DA5">
        <w:rPr>
          <w:rStyle w:val="CharAttribute0"/>
          <w:rFonts w:ascii="Arial" w:hAnsi="Arial" w:cs="Arial"/>
          <w:i/>
        </w:rPr>
        <w:lastRenderedPageBreak/>
        <w:t xml:space="preserve">susceptibles de fausser la libre concurrence et donc le bon fonctionnement du marché intérieur. Les aides allouées par les fonds structurels sont assimilées à des aides publiques et entrent en compte pour le calcul des aides.  </w:t>
      </w:r>
    </w:p>
    <w:p w:rsidR="00420056" w:rsidRPr="00341DA5" w:rsidRDefault="00420056" w:rsidP="00420056">
      <w:pPr>
        <w:pStyle w:val="Paragraphedeliste"/>
        <w:suppressAutoHyphens/>
        <w:ind w:left="540"/>
        <w:rPr>
          <w:rStyle w:val="CharAttribute0"/>
          <w:rFonts w:ascii="Arial" w:hAnsi="Arial" w:cs="Arial"/>
          <w:i/>
        </w:rPr>
      </w:pPr>
    </w:p>
    <w:p w:rsidR="00420056" w:rsidRPr="00341DA5" w:rsidRDefault="00420056" w:rsidP="00420056">
      <w:pPr>
        <w:pStyle w:val="Paragraphedeliste"/>
        <w:suppressAutoHyphens/>
        <w:ind w:left="540"/>
        <w:rPr>
          <w:rStyle w:val="CharAttribute0"/>
          <w:rFonts w:ascii="Arial" w:hAnsi="Arial" w:cs="Arial"/>
          <w:i/>
        </w:rPr>
      </w:pPr>
      <w:r w:rsidRPr="00341DA5">
        <w:rPr>
          <w:rStyle w:val="CharAttribute0"/>
          <w:rFonts w:ascii="Arial" w:hAnsi="Arial" w:cs="Arial"/>
          <w:i/>
        </w:rPr>
        <w:t xml:space="preserve">La Commission européenne considère que le bénéficiaire FSE peut répercuter l’aide FSE sur des entreprises tierces, notamment lorsque ces entreprises tierces ont accès aux services du bénéficiaire. </w:t>
      </w:r>
      <w:r>
        <w:rPr>
          <w:rStyle w:val="CharAttribute0"/>
          <w:rFonts w:ascii="Arial" w:hAnsi="Arial" w:cs="Arial"/>
          <w:i/>
        </w:rPr>
        <w:t xml:space="preserve">Aussi, ce </w:t>
      </w:r>
      <w:r w:rsidRPr="00341DA5">
        <w:rPr>
          <w:rStyle w:val="CharAttribute0"/>
          <w:rFonts w:ascii="Arial" w:hAnsi="Arial" w:cs="Arial"/>
          <w:i/>
        </w:rPr>
        <w:t xml:space="preserve">bénéficiaire du FSE </w:t>
      </w:r>
      <w:r>
        <w:rPr>
          <w:rStyle w:val="CharAttribute0"/>
          <w:rFonts w:ascii="Arial" w:hAnsi="Arial" w:cs="Arial"/>
          <w:i/>
        </w:rPr>
        <w:t>devra veiller au</w:t>
      </w:r>
      <w:r w:rsidRPr="00341DA5">
        <w:rPr>
          <w:rStyle w:val="CharAttribute0"/>
          <w:rFonts w:ascii="Arial" w:hAnsi="Arial" w:cs="Arial"/>
          <w:i/>
        </w:rPr>
        <w:t xml:space="preserve"> respect de la règlementation auprès des entreprises tierces éventuelles.</w:t>
      </w:r>
    </w:p>
    <w:p w:rsidR="00420056" w:rsidRDefault="00420056" w:rsidP="00CB61A1">
      <w:pPr>
        <w:pStyle w:val="Paragraphedeliste"/>
        <w:spacing w:line="360" w:lineRule="auto"/>
        <w:ind w:left="0"/>
        <w:jc w:val="left"/>
        <w:rPr>
          <w:rStyle w:val="CharAttribute0"/>
          <w:rFonts w:cs="Calibri"/>
          <w:sz w:val="20"/>
        </w:rPr>
      </w:pPr>
    </w:p>
    <w:p w:rsidR="00420056" w:rsidRPr="007E7E5F" w:rsidRDefault="00420056" w:rsidP="00CB61A1">
      <w:pPr>
        <w:pStyle w:val="Paragraphedeliste"/>
        <w:spacing w:line="360" w:lineRule="auto"/>
        <w:ind w:left="0"/>
        <w:jc w:val="left"/>
        <w:rPr>
          <w:rStyle w:val="CharAttribute0"/>
          <w:rFonts w:cs="Calibri"/>
          <w:sz w:val="20"/>
        </w:rPr>
      </w:pP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des obligations de publicité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des règles liées aux conditions d’archivage des pièces ;</w:t>
      </w:r>
    </w:p>
    <w:p w:rsidR="00804C44" w:rsidRPr="007E7E5F" w:rsidRDefault="00E44121" w:rsidP="00804C44">
      <w:pPr>
        <w:pStyle w:val="Paragraphedeliste"/>
        <w:numPr>
          <w:ilvl w:val="0"/>
          <w:numId w:val="5"/>
        </w:numPr>
        <w:spacing w:line="360" w:lineRule="auto"/>
        <w:ind w:left="540" w:hanging="180"/>
        <w:rPr>
          <w:rFonts w:eastAsia="Times New Roman" w:cs="Calibri"/>
          <w:b/>
        </w:rPr>
      </w:pPr>
      <w:r w:rsidRPr="007E7E5F">
        <w:rPr>
          <w:rStyle w:val="CharAttribute0"/>
          <w:rFonts w:cs="Calibri"/>
          <w:sz w:val="20"/>
        </w:rPr>
        <w:t>Prise en compte des principes horizontaux : égalité entre les hommes et les femmes, égalité des chances et, lutte contre les discriminations, innovation sociale.</w:t>
      </w:r>
    </w:p>
    <w:p w:rsidR="00E44121" w:rsidRPr="007E7E5F" w:rsidRDefault="00E44121" w:rsidP="00804C44">
      <w:pPr>
        <w:pStyle w:val="Paragraphedeliste"/>
        <w:spacing w:line="360" w:lineRule="auto"/>
        <w:ind w:left="540"/>
        <w:rPr>
          <w:rFonts w:eastAsia="Times New Roman" w:cs="Calibri"/>
        </w:rPr>
      </w:pPr>
      <w:r w:rsidRPr="007E7E5F">
        <w:rPr>
          <w:rStyle w:val="CharAttribute37"/>
          <w:rFonts w:cs="Calibri"/>
        </w:rPr>
        <w:t>A détailler</w:t>
      </w:r>
      <w:r w:rsidRPr="007E7E5F">
        <w:rPr>
          <w:rStyle w:val="CharAttribute0"/>
          <w:rFonts w:cs="Calibri"/>
        </w:rPr>
        <w:t xml:space="preserve"> lors de la saisie de la demande de concours : les principes horizontaux</w:t>
      </w:r>
    </w:p>
    <w:p w:rsidR="00E44121" w:rsidRPr="007E7E5F" w:rsidRDefault="00D95C0D" w:rsidP="00CB61A1">
      <w:pPr>
        <w:pStyle w:val="ParaAttribute31"/>
        <w:wordWrap/>
        <w:spacing w:line="360" w:lineRule="auto"/>
        <w:jc w:val="left"/>
        <w:rPr>
          <w:rFonts w:eastAsia="Times New Roman" w:cs="Calibri"/>
        </w:rPr>
      </w:pPr>
      <w:r w:rsidRPr="007E7E5F">
        <w:rPr>
          <w:rFonts w:cs="Calibri"/>
          <w:noProof/>
        </w:rPr>
        <w:drawing>
          <wp:inline distT="0" distB="0" distL="0" distR="0" wp14:anchorId="25243023" wp14:editId="785765B6">
            <wp:extent cx="5181600" cy="3454400"/>
            <wp:effectExtent l="0" t="0" r="0" b="0"/>
            <wp:docPr id="6"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3454400"/>
                    </a:xfrm>
                    <a:prstGeom prst="rect">
                      <a:avLst/>
                    </a:prstGeom>
                    <a:noFill/>
                    <a:ln>
                      <a:noFill/>
                    </a:ln>
                  </pic:spPr>
                </pic:pic>
              </a:graphicData>
            </a:graphic>
          </wp:inline>
        </w:drawing>
      </w:r>
    </w:p>
    <w:p w:rsidR="00E44121" w:rsidRPr="007E7E5F" w:rsidRDefault="00E44121" w:rsidP="00185EAF">
      <w:pPr>
        <w:pStyle w:val="ParaAttribute25"/>
        <w:wordWrap/>
        <w:spacing w:line="360" w:lineRule="auto"/>
        <w:outlineLvl w:val="1"/>
        <w:rPr>
          <w:rFonts w:cs="Calibri"/>
        </w:rPr>
      </w:pPr>
      <w:bookmarkStart w:id="19" w:name="_Toc428287414"/>
      <w:bookmarkStart w:id="20" w:name="_Toc474766407"/>
      <w:r w:rsidRPr="007E7E5F">
        <w:rPr>
          <w:rStyle w:val="CharAttribute51"/>
          <w:rFonts w:ascii="Calibri" w:eastAsia="Batang" w:hAnsi="Calibri" w:cs="Calibri"/>
        </w:rPr>
        <w:t>Critères de sélection des projets</w:t>
      </w:r>
      <w:bookmarkEnd w:id="19"/>
      <w:bookmarkEnd w:id="20"/>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 xml:space="preserve">Les critères énoncés ci-dessous seront mobilisés afin de sélectionner en priorité les projets démontrant, dans l’ordre d’importance : </w:t>
      </w:r>
    </w:p>
    <w:p w:rsidR="00E44121" w:rsidRPr="007E7E5F" w:rsidRDefault="00E44121" w:rsidP="00185EAF">
      <w:pPr>
        <w:pStyle w:val="Paragraphedeliste"/>
        <w:numPr>
          <w:ilvl w:val="0"/>
          <w:numId w:val="24"/>
        </w:numPr>
        <w:spacing w:line="360" w:lineRule="auto"/>
        <w:ind w:left="426"/>
        <w:rPr>
          <w:rFonts w:cs="Calibri"/>
        </w:rPr>
      </w:pPr>
      <w:r w:rsidRPr="007E7E5F">
        <w:rPr>
          <w:rFonts w:cs="Calibri"/>
        </w:rPr>
        <w:t>L</w:t>
      </w:r>
      <w:r w:rsidRPr="007E7E5F">
        <w:rPr>
          <w:rFonts w:eastAsia="Times New Roman" w:cs="Calibri"/>
          <w:color w:val="000000"/>
        </w:rPr>
        <w:t xml:space="preserve">eur capacité à renforcer </w:t>
      </w:r>
      <w:r w:rsidRPr="007E7E5F">
        <w:rPr>
          <w:rFonts w:eastAsia="Times New Roman" w:cs="Calibri"/>
          <w:b/>
          <w:bCs/>
          <w:color w:val="000000"/>
        </w:rPr>
        <w:t xml:space="preserve">durablement la connaissance mutuelle des enjeux et des problématiques </w:t>
      </w:r>
    </w:p>
    <w:p w:rsidR="00E44121" w:rsidRPr="007E7E5F" w:rsidRDefault="00E44121" w:rsidP="00185EAF">
      <w:pPr>
        <w:autoSpaceDE w:val="0"/>
        <w:autoSpaceDN w:val="0"/>
        <w:adjustRightInd w:val="0"/>
        <w:spacing w:line="360" w:lineRule="auto"/>
        <w:jc w:val="left"/>
        <w:rPr>
          <w:rFonts w:eastAsia="Times New Roman" w:cs="Calibri"/>
          <w:color w:val="000000"/>
        </w:rPr>
      </w:pPr>
      <w:proofErr w:type="gramStart"/>
      <w:r w:rsidRPr="007E7E5F">
        <w:rPr>
          <w:rFonts w:eastAsia="Times New Roman" w:cs="Calibri"/>
          <w:b/>
          <w:bCs/>
          <w:color w:val="000000"/>
        </w:rPr>
        <w:t>ayant</w:t>
      </w:r>
      <w:proofErr w:type="gramEnd"/>
      <w:r w:rsidRPr="007E7E5F">
        <w:rPr>
          <w:rFonts w:eastAsia="Times New Roman" w:cs="Calibri"/>
          <w:b/>
          <w:bCs/>
          <w:color w:val="000000"/>
        </w:rPr>
        <w:t xml:space="preserve"> trait au territoire et aux publics prioritaires et la mise en réseaux des acteurs </w:t>
      </w:r>
      <w:r w:rsidRPr="007E7E5F">
        <w:rPr>
          <w:rFonts w:eastAsia="Times New Roman" w:cs="Calibri"/>
          <w:color w:val="000000"/>
        </w:rPr>
        <w:t>afin d’améliorer</w:t>
      </w:r>
      <w:r w:rsidR="00087B60" w:rsidRPr="007E7E5F">
        <w:rPr>
          <w:rFonts w:eastAsia="Times New Roman" w:cs="Calibri"/>
          <w:color w:val="000000"/>
        </w:rPr>
        <w:t xml:space="preserve"> </w:t>
      </w:r>
      <w:r w:rsidRPr="007E7E5F">
        <w:rPr>
          <w:rFonts w:eastAsia="Times New Roman" w:cs="Calibri"/>
          <w:color w:val="000000"/>
        </w:rPr>
        <w:t xml:space="preserve">la réponse apportée aux usagers et leurs performances (pour rappel, 20 actions de mise en réseaux ambitionnées à l’horizon 2023) </w:t>
      </w:r>
    </w:p>
    <w:p w:rsidR="00E44121" w:rsidRPr="007E7E5F" w:rsidRDefault="00E44121" w:rsidP="00185EAF">
      <w:pPr>
        <w:numPr>
          <w:ilvl w:val="0"/>
          <w:numId w:val="24"/>
        </w:numPr>
        <w:tabs>
          <w:tab w:val="clear" w:pos="720"/>
        </w:tabs>
        <w:autoSpaceDE w:val="0"/>
        <w:autoSpaceDN w:val="0"/>
        <w:adjustRightInd w:val="0"/>
        <w:spacing w:line="360" w:lineRule="auto"/>
        <w:ind w:left="0" w:firstLine="0"/>
        <w:jc w:val="left"/>
        <w:rPr>
          <w:rFonts w:eastAsia="Times New Roman" w:cs="Calibri"/>
          <w:color w:val="000000"/>
        </w:rPr>
      </w:pPr>
      <w:r w:rsidRPr="007E7E5F">
        <w:rPr>
          <w:rFonts w:eastAsia="Times New Roman" w:cs="Calibri"/>
          <w:color w:val="000000"/>
        </w:rPr>
        <w:t xml:space="preserve">Leur contribution à la </w:t>
      </w:r>
      <w:r w:rsidRPr="007E7E5F">
        <w:rPr>
          <w:rFonts w:eastAsia="Times New Roman" w:cs="Calibri"/>
          <w:b/>
          <w:bCs/>
          <w:color w:val="000000"/>
        </w:rPr>
        <w:t>capitalisation de l’expérience, à la diffusion de bonnes pratiques</w:t>
      </w:r>
      <w:r w:rsidRPr="007E7E5F">
        <w:rPr>
          <w:rFonts w:eastAsia="Times New Roman" w:cs="Calibri"/>
          <w:color w:val="000000"/>
        </w:rPr>
        <w:t xml:space="preserve"> </w:t>
      </w:r>
    </w:p>
    <w:p w:rsidR="00E44121" w:rsidRPr="007E7E5F" w:rsidRDefault="00E44121" w:rsidP="00185EAF">
      <w:pPr>
        <w:numPr>
          <w:ilvl w:val="0"/>
          <w:numId w:val="24"/>
        </w:numPr>
        <w:tabs>
          <w:tab w:val="clear" w:pos="720"/>
        </w:tabs>
        <w:autoSpaceDE w:val="0"/>
        <w:autoSpaceDN w:val="0"/>
        <w:adjustRightInd w:val="0"/>
        <w:spacing w:line="360" w:lineRule="auto"/>
        <w:ind w:left="0" w:firstLine="0"/>
        <w:jc w:val="left"/>
        <w:rPr>
          <w:rFonts w:cs="Calibri"/>
        </w:rPr>
      </w:pPr>
      <w:r w:rsidRPr="007E7E5F">
        <w:rPr>
          <w:rFonts w:cs="Calibri"/>
        </w:rPr>
        <w:t xml:space="preserve">Leur </w:t>
      </w:r>
      <w:r w:rsidRPr="007E7E5F">
        <w:rPr>
          <w:rFonts w:cs="Calibri"/>
          <w:b/>
          <w:bCs/>
        </w:rPr>
        <w:t>dimension innovante</w:t>
      </w:r>
    </w:p>
    <w:p w:rsidR="00E44121" w:rsidRPr="007E7E5F" w:rsidRDefault="00E44121" w:rsidP="00185EAF">
      <w:pPr>
        <w:spacing w:line="360" w:lineRule="auto"/>
        <w:rPr>
          <w:rFonts w:cs="Calibri"/>
          <w:sz w:val="16"/>
          <w:szCs w:val="16"/>
        </w:rPr>
      </w:pPr>
      <w:r w:rsidRPr="007E7E5F">
        <w:rPr>
          <w:rFonts w:cs="Calibri"/>
          <w:sz w:val="16"/>
          <w:szCs w:val="16"/>
        </w:rPr>
        <w:lastRenderedPageBreak/>
        <w:t xml:space="preserve">Il conviendra de détailler lors de la saisie de la demande de concours dans «Ma Démarche FSE» la contribution du projet aux objectifs stratégiques de l’Union européenne : </w:t>
      </w:r>
    </w:p>
    <w:p w:rsidR="00E44121" w:rsidRPr="007E7E5F" w:rsidRDefault="00E44121" w:rsidP="00185EAF">
      <w:pPr>
        <w:pStyle w:val="ParaAttribute24"/>
        <w:wordWrap/>
        <w:spacing w:line="360" w:lineRule="auto"/>
        <w:rPr>
          <w:rFonts w:eastAsia="Times New Roman" w:cs="Calibri"/>
          <w:sz w:val="8"/>
          <w:szCs w:val="8"/>
        </w:rPr>
      </w:pPr>
    </w:p>
    <w:p w:rsidR="00E44121" w:rsidRPr="007E7E5F" w:rsidRDefault="00D95C0D" w:rsidP="00185EAF">
      <w:pPr>
        <w:pStyle w:val="ParaAttribute24"/>
        <w:wordWrap/>
        <w:spacing w:line="360" w:lineRule="auto"/>
        <w:rPr>
          <w:rStyle w:val="CharAttribute63"/>
          <w:rFonts w:ascii="Calibri" w:hAnsi="Calibri" w:cs="Calibri"/>
          <w:szCs w:val="2"/>
        </w:rPr>
      </w:pPr>
      <w:r w:rsidRPr="007E7E5F">
        <w:rPr>
          <w:rFonts w:cs="Calibri"/>
          <w:noProof/>
        </w:rPr>
        <mc:AlternateContent>
          <mc:Choice Requires="wps">
            <w:drawing>
              <wp:anchor distT="0" distB="0" distL="114300" distR="114300" simplePos="0" relativeHeight="251658240" behindDoc="0" locked="0" layoutInCell="1" allowOverlap="1" wp14:anchorId="4BE5DD65" wp14:editId="4C6B4348">
                <wp:simplePos x="0" y="0"/>
                <wp:positionH relativeFrom="column">
                  <wp:posOffset>685800</wp:posOffset>
                </wp:positionH>
                <wp:positionV relativeFrom="paragraph">
                  <wp:posOffset>1811020</wp:posOffset>
                </wp:positionV>
                <wp:extent cx="228600" cy="2286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4pt;margin-top:142.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" path="m55127,107471l109248,51515r61852,59824l232951,51515r54121,55956l227086,165490r59986,58018l232951,279464,171100,219640r-61852,59824l55127,223508r59986,-58018l55127,107471xe" fillcolor="#4f81bd" strokecolor="#243f60" strokeweight="2pt">
                <v:path o:connecttype="custom" o:connectlocs="36827,74228;72981,35580;114300,76899;155619,35580;191773,74228;151701,114300;191773,154372;155619,193020;114300,151701;72981,193020;36827,154372;76899,114300;36827,74228" o:connectangles="0,0,0,0,0,0,0,0,0,0,0,0,0"/>
              </v:shape>
            </w:pict>
          </mc:Fallback>
        </mc:AlternateContent>
      </w:r>
      <w:r w:rsidR="00E44121" w:rsidRPr="007E7E5F">
        <w:rPr>
          <w:rStyle w:val="CharAttribute63"/>
          <w:rFonts w:ascii="Calibri" w:hAnsi="Calibri" w:cs="Calibri"/>
          <w:szCs w:val="2"/>
        </w:rPr>
        <w:t xml:space="preserve"> </w:t>
      </w:r>
      <w:r w:rsidRPr="007E7E5F">
        <w:rPr>
          <w:rFonts w:cs="Calibri"/>
          <w:noProof/>
        </w:rPr>
        <w:drawing>
          <wp:inline distT="0" distB="0" distL="0" distR="0" wp14:anchorId="4A0107F5" wp14:editId="249B23F0">
            <wp:extent cx="5495925" cy="3037534"/>
            <wp:effectExtent l="0" t="0" r="0" b="0"/>
            <wp:docPr id="7" name="Image 7"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2689" cy="3041272"/>
                    </a:xfrm>
                    <a:prstGeom prst="rect">
                      <a:avLst/>
                    </a:prstGeom>
                    <a:noFill/>
                    <a:ln>
                      <a:noFill/>
                    </a:ln>
                  </pic:spPr>
                </pic:pic>
              </a:graphicData>
            </a:graphic>
          </wp:inline>
        </w:drawing>
      </w:r>
    </w:p>
    <w:p w:rsidR="00F178CA" w:rsidRPr="003A3482" w:rsidRDefault="00F178CA" w:rsidP="00185EAF">
      <w:pPr>
        <w:pStyle w:val="ParaAttribute24"/>
        <w:wordWrap/>
        <w:spacing w:line="360" w:lineRule="auto"/>
        <w:rPr>
          <w:rFonts w:eastAsia="Times New Roman" w:cs="Calibri"/>
          <w:sz w:val="16"/>
        </w:rPr>
      </w:pPr>
    </w:p>
    <w:p w:rsidR="00E44121" w:rsidRPr="007E7E5F" w:rsidRDefault="00E44121" w:rsidP="00185EAF">
      <w:pPr>
        <w:pStyle w:val="ParaAttribute15"/>
        <w:wordWrap/>
        <w:spacing w:line="360" w:lineRule="auto"/>
        <w:outlineLvl w:val="1"/>
        <w:rPr>
          <w:rFonts w:cs="Calibri"/>
          <w:sz w:val="28"/>
          <w:szCs w:val="28"/>
        </w:rPr>
      </w:pPr>
      <w:bookmarkStart w:id="21" w:name="_Toc428287415"/>
      <w:bookmarkStart w:id="22" w:name="_Toc474766408"/>
      <w:r w:rsidRPr="007E7E5F">
        <w:rPr>
          <w:rStyle w:val="CharAttribute29"/>
          <w:rFonts w:ascii="Calibri" w:eastAsia="Batang" w:hAnsi="Calibri" w:cs="Calibri"/>
          <w:szCs w:val="28"/>
        </w:rPr>
        <w:t xml:space="preserve">III </w:t>
      </w:r>
      <w:r w:rsidRPr="007E7E5F">
        <w:rPr>
          <w:rStyle w:val="CharAttribute64"/>
          <w:rFonts w:ascii="Calibri" w:eastAsia="Batang" w:hAnsi="Calibri" w:cs="Calibri"/>
          <w:caps/>
          <w:szCs w:val="28"/>
        </w:rPr>
        <w:t>MISE EN œUVRE OPéRATIONNELLE</w:t>
      </w:r>
      <w:bookmarkEnd w:id="21"/>
      <w:bookmarkEnd w:id="22"/>
    </w:p>
    <w:p w:rsidR="00E44121" w:rsidRPr="007E7E5F" w:rsidRDefault="00E44121" w:rsidP="00185EAF">
      <w:pPr>
        <w:pStyle w:val="ParaAttribute25"/>
        <w:wordWrap/>
        <w:spacing w:line="360" w:lineRule="auto"/>
        <w:outlineLvl w:val="1"/>
        <w:rPr>
          <w:rFonts w:cs="Calibri"/>
          <w:sz w:val="26"/>
          <w:szCs w:val="26"/>
        </w:rPr>
      </w:pPr>
      <w:bookmarkStart w:id="23" w:name="_Toc428287416"/>
      <w:bookmarkStart w:id="24" w:name="_Toc474766409"/>
      <w:r w:rsidRPr="007E7E5F">
        <w:rPr>
          <w:rStyle w:val="CharAttribute41"/>
          <w:rFonts w:ascii="Calibri" w:eastAsia="Batang" w:hAnsi="Calibri" w:cs="Calibri"/>
          <w:szCs w:val="26"/>
        </w:rPr>
        <w:t>Pilotage de l’opération</w:t>
      </w:r>
      <w:bookmarkEnd w:id="23"/>
      <w:bookmarkEnd w:id="24"/>
    </w:p>
    <w:p w:rsidR="00E44121" w:rsidRPr="001B47A4" w:rsidRDefault="00E44121" w:rsidP="00185EAF">
      <w:pPr>
        <w:pStyle w:val="ParaAttribute31"/>
        <w:wordWrap/>
        <w:spacing w:line="360" w:lineRule="auto"/>
        <w:rPr>
          <w:rFonts w:eastAsia="Times New Roman" w:cs="Calibri"/>
          <w:sz w:val="12"/>
        </w:rPr>
      </w:pPr>
    </w:p>
    <w:p w:rsidR="00E44121" w:rsidRPr="007E7E5F" w:rsidRDefault="00E44121" w:rsidP="00185EAF">
      <w:pPr>
        <w:spacing w:line="360" w:lineRule="auto"/>
        <w:rPr>
          <w:rFonts w:cs="Calibri"/>
        </w:rPr>
      </w:pPr>
      <w:r w:rsidRPr="007E7E5F">
        <w:rPr>
          <w:rFonts w:cs="Calibri"/>
        </w:rPr>
        <w:t>Les candidats sélectionnés devront :</w:t>
      </w:r>
    </w:p>
    <w:p w:rsidR="00296EAD" w:rsidRPr="007E7E5F" w:rsidRDefault="00296EAD" w:rsidP="00296EAD">
      <w:pPr>
        <w:spacing w:line="360" w:lineRule="auto"/>
        <w:rPr>
          <w:rFonts w:cs="Calibri"/>
        </w:rPr>
      </w:pPr>
      <w:r w:rsidRPr="007E7E5F">
        <w:rPr>
          <w:rFonts w:cs="Calibri"/>
        </w:rPr>
        <w:t xml:space="preserve">- structurer et articuler les composantes du réseau de l’économie  sociale solidaire </w:t>
      </w:r>
    </w:p>
    <w:p w:rsidR="00E44121" w:rsidRPr="007E7E5F" w:rsidRDefault="00296EAD" w:rsidP="00185EAF">
      <w:pPr>
        <w:spacing w:line="360" w:lineRule="auto"/>
        <w:rPr>
          <w:rFonts w:cs="Calibri"/>
        </w:rPr>
      </w:pPr>
      <w:r w:rsidRPr="007E7E5F">
        <w:rPr>
          <w:rFonts w:cs="Calibri"/>
        </w:rPr>
        <w:t>-</w:t>
      </w:r>
      <w:r w:rsidR="00E44121" w:rsidRPr="007E7E5F">
        <w:rPr>
          <w:rFonts w:cs="Calibri"/>
        </w:rPr>
        <w:t xml:space="preserve">Communiquer, en tant que de besoin, sur le suivi de l’opération : </w:t>
      </w:r>
    </w:p>
    <w:p w:rsidR="00E44121" w:rsidRPr="007E7E5F" w:rsidRDefault="00E44121" w:rsidP="00185EAF">
      <w:pPr>
        <w:spacing w:line="360" w:lineRule="auto"/>
        <w:rPr>
          <w:rFonts w:cs="Calibri"/>
        </w:rPr>
      </w:pPr>
      <w:r w:rsidRPr="007E7E5F">
        <w:rPr>
          <w:rFonts w:cs="Calibri"/>
        </w:rPr>
        <w:t>* mesure d’impact des dispositifs mis en place (nombre d’actions coordonnées, communication…) en comparaison avec les résultats n-1,  le cas échéant</w:t>
      </w:r>
    </w:p>
    <w:p w:rsidR="00296EAD" w:rsidRPr="007E7E5F" w:rsidRDefault="00296EAD" w:rsidP="00185EAF">
      <w:pPr>
        <w:spacing w:line="360" w:lineRule="auto"/>
        <w:rPr>
          <w:rFonts w:cs="Calibri"/>
        </w:rPr>
      </w:pPr>
    </w:p>
    <w:p w:rsidR="00A41E9A" w:rsidRPr="007E7E5F" w:rsidRDefault="00A41E9A" w:rsidP="00185EAF">
      <w:pPr>
        <w:spacing w:line="360" w:lineRule="auto"/>
        <w:rPr>
          <w:rFonts w:cs="Calibri"/>
        </w:rPr>
      </w:pPr>
    </w:p>
    <w:p w:rsidR="00E44121" w:rsidRDefault="00E44121" w:rsidP="00185EAF">
      <w:pPr>
        <w:pStyle w:val="ParaAttribute40"/>
        <w:wordWrap/>
        <w:spacing w:line="360" w:lineRule="auto"/>
        <w:outlineLvl w:val="1"/>
        <w:rPr>
          <w:rStyle w:val="CharAttribute41"/>
          <w:rFonts w:ascii="Calibri" w:eastAsia="Batang" w:hAnsi="Calibri" w:cs="Calibri"/>
          <w:szCs w:val="26"/>
        </w:rPr>
      </w:pPr>
      <w:bookmarkStart w:id="25" w:name="_Toc428287417"/>
      <w:bookmarkStart w:id="26" w:name="_Toc474766410"/>
      <w:r w:rsidRPr="007E7E5F">
        <w:rPr>
          <w:rStyle w:val="CharAttribute41"/>
          <w:rFonts w:ascii="Calibri" w:eastAsia="Batang" w:hAnsi="Calibri" w:cs="Calibri"/>
          <w:szCs w:val="26"/>
        </w:rPr>
        <w:t>Plan de financement</w:t>
      </w:r>
      <w:bookmarkEnd w:id="25"/>
      <w:bookmarkEnd w:id="26"/>
      <w:r w:rsidRPr="007E7E5F">
        <w:rPr>
          <w:rStyle w:val="CharAttribute41"/>
          <w:rFonts w:ascii="Calibri" w:eastAsia="Batang" w:hAnsi="Calibri" w:cs="Calibri"/>
          <w:szCs w:val="26"/>
        </w:rPr>
        <w:t xml:space="preserve"> </w:t>
      </w:r>
    </w:p>
    <w:p w:rsidR="00DD5424" w:rsidRPr="007E7E5F" w:rsidRDefault="00DD5424" w:rsidP="00185EAF">
      <w:pPr>
        <w:pStyle w:val="ParaAttribute40"/>
        <w:wordWrap/>
        <w:spacing w:line="360" w:lineRule="auto"/>
        <w:outlineLvl w:val="1"/>
        <w:rPr>
          <w:rFonts w:cs="Calibri"/>
          <w:sz w:val="26"/>
          <w:szCs w:val="26"/>
        </w:rPr>
      </w:pPr>
    </w:p>
    <w:p w:rsidR="00E44121" w:rsidRPr="007E7E5F" w:rsidRDefault="00E44121" w:rsidP="00185EAF">
      <w:pPr>
        <w:pStyle w:val="ParaAttribute31"/>
        <w:wordWrap/>
        <w:spacing w:line="360" w:lineRule="auto"/>
        <w:rPr>
          <w:rFonts w:eastAsia="Times New Roman" w:cs="Calibri"/>
          <w:sz w:val="4"/>
          <w:szCs w:val="14"/>
        </w:rPr>
      </w:pPr>
    </w:p>
    <w:p w:rsidR="00E44121" w:rsidRPr="007E7E5F" w:rsidRDefault="00E44121" w:rsidP="00185EAF">
      <w:pPr>
        <w:pStyle w:val="ParaAttribute40"/>
        <w:wordWrap/>
        <w:spacing w:line="360" w:lineRule="auto"/>
        <w:outlineLvl w:val="2"/>
        <w:rPr>
          <w:rFonts w:cs="Calibri"/>
        </w:rPr>
      </w:pPr>
      <w:bookmarkStart w:id="27" w:name="_Toc474766411"/>
      <w:r w:rsidRPr="007E7E5F">
        <w:rPr>
          <w:rStyle w:val="CharAttribute66"/>
          <w:rFonts w:ascii="Calibri" w:eastAsia="Batang" w:hAnsi="Calibri" w:cs="Calibri"/>
        </w:rPr>
        <w:t>Dépenses prévisionnelles</w:t>
      </w:r>
      <w:bookmarkEnd w:id="27"/>
    </w:p>
    <w:p w:rsidR="00E44121" w:rsidRPr="003A3482" w:rsidRDefault="00E44121" w:rsidP="00185EAF">
      <w:pPr>
        <w:pStyle w:val="ParaAttribute31"/>
        <w:wordWrap/>
        <w:spacing w:line="360" w:lineRule="auto"/>
        <w:rPr>
          <w:rFonts w:eastAsia="Times New Roman" w:cs="Calibri"/>
          <w:sz w:val="16"/>
          <w:szCs w:val="8"/>
        </w:rPr>
      </w:pPr>
    </w:p>
    <w:p w:rsidR="00E44121" w:rsidRPr="007E7E5F" w:rsidRDefault="00E44121" w:rsidP="00185EAF">
      <w:pPr>
        <w:spacing w:line="360" w:lineRule="auto"/>
        <w:rPr>
          <w:rFonts w:cs="Calibri"/>
        </w:rPr>
      </w:pPr>
      <w:r w:rsidRPr="007E7E5F">
        <w:rPr>
          <w:rFonts w:cs="Calibri"/>
        </w:rPr>
        <w:t xml:space="preserve">Seules les dépenses éligibles devront être présentées dans le plan de financement prévisionnel. </w:t>
      </w:r>
    </w:p>
    <w:p w:rsidR="00E44121" w:rsidRDefault="00E44121" w:rsidP="00185EAF">
      <w:pPr>
        <w:spacing w:line="360" w:lineRule="auto"/>
        <w:rPr>
          <w:rFonts w:cs="Calibri"/>
        </w:rPr>
      </w:pPr>
      <w:r w:rsidRPr="007E7E5F">
        <w:rPr>
          <w:rFonts w:cs="Calibri"/>
        </w:rPr>
        <w:t>Elles se basent sur le décret fixant les règles nationales d’éligibilité des dépenses dans le cadre des programmes cofinancés par les fonds européens pour la période 2014-2020 (à ce jour : texte à paraître).</w:t>
      </w:r>
    </w:p>
    <w:p w:rsidR="00DD5424" w:rsidRPr="003A3482" w:rsidRDefault="00DD5424" w:rsidP="00185EAF">
      <w:pPr>
        <w:spacing w:line="360" w:lineRule="auto"/>
        <w:rPr>
          <w:rFonts w:cs="Calibri"/>
          <w:sz w:val="16"/>
        </w:rPr>
      </w:pPr>
    </w:p>
    <w:p w:rsidR="00E44121" w:rsidRPr="007E7E5F" w:rsidRDefault="00E44121" w:rsidP="00185EAF">
      <w:pPr>
        <w:spacing w:line="360" w:lineRule="auto"/>
        <w:rPr>
          <w:rFonts w:cs="Calibri"/>
        </w:rPr>
      </w:pPr>
      <w:r w:rsidRPr="007E7E5F">
        <w:rPr>
          <w:rFonts w:cs="Calibri"/>
          <w:b/>
        </w:rPr>
        <w:t>Principes généraux d’éligibilité</w:t>
      </w:r>
      <w:r w:rsidRPr="007E7E5F">
        <w:rPr>
          <w:rFonts w:cs="Calibri"/>
        </w:rPr>
        <w:t xml:space="preserve"> : </w:t>
      </w:r>
    </w:p>
    <w:p w:rsidR="00E44121" w:rsidRPr="007E7E5F" w:rsidRDefault="00E44121" w:rsidP="00185EAF">
      <w:pPr>
        <w:spacing w:line="360" w:lineRule="auto"/>
        <w:rPr>
          <w:rFonts w:cs="Calibri"/>
        </w:rPr>
      </w:pPr>
      <w:r w:rsidRPr="007E7E5F">
        <w:rPr>
          <w:rFonts w:cs="Calibri"/>
        </w:rPr>
        <w:t>Les dépenses sont éligibles si :</w:t>
      </w:r>
    </w:p>
    <w:p w:rsidR="00E44121" w:rsidRPr="007E7E5F" w:rsidRDefault="00E44121" w:rsidP="00185EAF">
      <w:pPr>
        <w:spacing w:line="360" w:lineRule="auto"/>
        <w:ind w:left="284" w:hanging="142"/>
        <w:rPr>
          <w:rFonts w:cs="Calibri"/>
        </w:rPr>
      </w:pPr>
      <w:r w:rsidRPr="007E7E5F">
        <w:rPr>
          <w:rFonts w:cs="Calibri"/>
        </w:rPr>
        <w:lastRenderedPageBreak/>
        <w:t>- elles sont conformes aux règles d’éligibilité fixées par le cadre communautaire,</w:t>
      </w:r>
    </w:p>
    <w:p w:rsidR="00E44121" w:rsidRPr="007E7E5F" w:rsidRDefault="00E44121" w:rsidP="00185EAF">
      <w:pPr>
        <w:spacing w:line="360" w:lineRule="auto"/>
        <w:ind w:left="284" w:hanging="142"/>
        <w:rPr>
          <w:rFonts w:cs="Calibri"/>
        </w:rPr>
      </w:pPr>
      <w:r w:rsidRPr="007E7E5F">
        <w:rPr>
          <w:rFonts w:cs="Calibri"/>
        </w:rPr>
        <w:t>- elles sont liées et nécessaires à la réalisation de l’opération sélectionnée et sont supportées comptablement par le bénéficiaire,</w:t>
      </w:r>
    </w:p>
    <w:p w:rsidR="00E44121" w:rsidRPr="007E7E5F" w:rsidRDefault="00E44121" w:rsidP="00185EAF">
      <w:pPr>
        <w:spacing w:line="360" w:lineRule="auto"/>
        <w:ind w:left="284" w:hanging="142"/>
        <w:rPr>
          <w:rFonts w:cs="Calibri"/>
        </w:rPr>
      </w:pPr>
      <w:r w:rsidRPr="007E7E5F">
        <w:rPr>
          <w:rFonts w:cs="Calibri"/>
        </w:rPr>
        <w:t>- l’opération n’est pas matériellement achevée ou totalement mise en œuvre à la date de dépôt du dossier de demande d’aide,</w:t>
      </w:r>
    </w:p>
    <w:p w:rsidR="00E44121" w:rsidRDefault="00E44121" w:rsidP="00185EAF">
      <w:pPr>
        <w:spacing w:line="360" w:lineRule="auto"/>
        <w:ind w:left="284" w:hanging="142"/>
        <w:rPr>
          <w:rFonts w:cs="Calibri"/>
        </w:rPr>
      </w:pPr>
      <w:r w:rsidRPr="007E7E5F">
        <w:rPr>
          <w:rFonts w:cs="Calibri"/>
        </w:rPr>
        <w:t>- le bénéficiaire n’a pas présenté les mêmes dépenses au titre d’un même fonds ou d’un autre programme européen.</w:t>
      </w:r>
    </w:p>
    <w:p w:rsidR="00DD5424" w:rsidRPr="003A3482" w:rsidRDefault="00DD5424" w:rsidP="00185EAF">
      <w:pPr>
        <w:spacing w:line="360" w:lineRule="auto"/>
        <w:ind w:left="284" w:hanging="142"/>
        <w:rPr>
          <w:rFonts w:cs="Calibri"/>
          <w:sz w:val="16"/>
        </w:rPr>
      </w:pPr>
    </w:p>
    <w:p w:rsidR="00E44121" w:rsidRPr="007E7E5F" w:rsidRDefault="00E44121" w:rsidP="00185EAF">
      <w:pPr>
        <w:spacing w:line="360" w:lineRule="auto"/>
        <w:ind w:left="284" w:hanging="142"/>
        <w:rPr>
          <w:rFonts w:cs="Calibri"/>
          <w:sz w:val="4"/>
          <w:szCs w:val="14"/>
        </w:rPr>
      </w:pPr>
    </w:p>
    <w:p w:rsidR="00E44121" w:rsidRPr="007E7E5F" w:rsidRDefault="00E44121" w:rsidP="00185EAF">
      <w:pPr>
        <w:spacing w:line="360" w:lineRule="auto"/>
        <w:rPr>
          <w:rFonts w:cs="Calibri"/>
          <w:b/>
        </w:rPr>
      </w:pPr>
      <w:r w:rsidRPr="007E7E5F">
        <w:rPr>
          <w:rFonts w:cs="Calibri"/>
          <w:b/>
        </w:rPr>
        <w:t>Principes d’éligibilité spécifiques au FSE :</w:t>
      </w:r>
    </w:p>
    <w:p w:rsidR="00E44121" w:rsidRPr="007E7E5F" w:rsidRDefault="00E44121" w:rsidP="00185EAF">
      <w:pPr>
        <w:spacing w:line="360" w:lineRule="auto"/>
        <w:rPr>
          <w:rFonts w:cs="Calibri"/>
        </w:rPr>
      </w:pPr>
      <w:r w:rsidRPr="007E7E5F">
        <w:rPr>
          <w:rFonts w:cs="Calibri"/>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E44121" w:rsidRPr="007E7E5F" w:rsidRDefault="00E44121" w:rsidP="00F178CA">
      <w:pPr>
        <w:spacing w:line="360" w:lineRule="auto"/>
        <w:ind w:left="284" w:hanging="284"/>
        <w:rPr>
          <w:rFonts w:cs="Calibri"/>
        </w:rPr>
      </w:pPr>
      <w:r w:rsidRPr="007E7E5F">
        <w:rPr>
          <w:rFonts w:cs="Calibri"/>
        </w:rPr>
        <w:t>-  15 % maximum appliqué aux dépenses directes de personnel pour calculer un forfait de coûts indirects,</w:t>
      </w:r>
    </w:p>
    <w:p w:rsidR="00E44121" w:rsidRPr="007E7E5F" w:rsidRDefault="00E44121" w:rsidP="00F178CA">
      <w:pPr>
        <w:spacing w:line="360" w:lineRule="auto"/>
        <w:ind w:left="284" w:hanging="284"/>
        <w:rPr>
          <w:rFonts w:cs="Calibri"/>
        </w:rPr>
      </w:pPr>
      <w:r w:rsidRPr="007E7E5F">
        <w:rPr>
          <w:rFonts w:cs="Calibri"/>
        </w:rPr>
        <w:t>- 40 % maximum appliqué aux dépenses directes de personnel pour calculer un forfait correspondant aux autres coûts de l’opération</w:t>
      </w:r>
    </w:p>
    <w:p w:rsidR="00E44121" w:rsidRPr="007E7E5F" w:rsidRDefault="00E44121" w:rsidP="00185EAF">
      <w:pPr>
        <w:spacing w:line="360" w:lineRule="auto"/>
        <w:rPr>
          <w:rFonts w:cs="Calibri"/>
          <w:sz w:val="8"/>
          <w:szCs w:val="14"/>
        </w:rPr>
      </w:pPr>
    </w:p>
    <w:p w:rsidR="00E44121" w:rsidRPr="007E7E5F" w:rsidRDefault="00E44121" w:rsidP="00185EAF">
      <w:pPr>
        <w:spacing w:line="360" w:lineRule="auto"/>
        <w:rPr>
          <w:rFonts w:cs="Calibri"/>
        </w:rPr>
      </w:pPr>
      <w:r w:rsidRPr="007E7E5F">
        <w:rPr>
          <w:rFonts w:cs="Calibri"/>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E44121" w:rsidRPr="007E7E5F" w:rsidRDefault="00E44121" w:rsidP="00185EAF">
      <w:pPr>
        <w:pStyle w:val="ParaAttribute31"/>
        <w:wordWrap/>
        <w:spacing w:line="360" w:lineRule="auto"/>
        <w:rPr>
          <w:rFonts w:eastAsia="Times New Roman" w:cs="Calibri"/>
          <w:sz w:val="8"/>
          <w:szCs w:val="8"/>
        </w:rPr>
      </w:pPr>
    </w:p>
    <w:p w:rsidR="00E44121" w:rsidRDefault="00E44121" w:rsidP="00185EAF">
      <w:pPr>
        <w:pStyle w:val="ParaAttribute31"/>
        <w:wordWrap/>
        <w:spacing w:line="360" w:lineRule="auto"/>
        <w:rPr>
          <w:rStyle w:val="CharAttribute37"/>
          <w:rFonts w:cs="Calibri"/>
        </w:rPr>
      </w:pPr>
      <w:r w:rsidRPr="007E7E5F">
        <w:rPr>
          <w:rStyle w:val="CharAttribute37"/>
          <w:rFonts w:cs="Calibri"/>
        </w:rPr>
        <w:t xml:space="preserve">L’application du type de taux forfaitaires sera appréciée par le service instructeur. </w:t>
      </w:r>
    </w:p>
    <w:p w:rsidR="00DD5424" w:rsidRPr="007E7E5F" w:rsidRDefault="00DD5424" w:rsidP="00185EAF">
      <w:pPr>
        <w:pStyle w:val="ParaAttribute31"/>
        <w:wordWrap/>
        <w:spacing w:line="360" w:lineRule="auto"/>
        <w:rPr>
          <w:rFonts w:eastAsia="Times New Roman" w:cs="Calibri"/>
        </w:rPr>
      </w:pPr>
    </w:p>
    <w:p w:rsidR="00E44121" w:rsidRPr="007E7E5F" w:rsidRDefault="00E44121" w:rsidP="00185EAF">
      <w:pPr>
        <w:pStyle w:val="ParaAttribute31"/>
        <w:wordWrap/>
        <w:spacing w:line="360" w:lineRule="auto"/>
        <w:rPr>
          <w:rFonts w:eastAsia="Times New Roman" w:cs="Calibri"/>
          <w:b/>
          <w:sz w:val="6"/>
        </w:rPr>
      </w:pPr>
    </w:p>
    <w:p w:rsidR="00E44121" w:rsidRPr="007E7E5F" w:rsidRDefault="00E44121" w:rsidP="00185EAF">
      <w:pPr>
        <w:pStyle w:val="ParaAttribute40"/>
        <w:wordWrap/>
        <w:spacing w:line="360" w:lineRule="auto"/>
        <w:outlineLvl w:val="2"/>
        <w:rPr>
          <w:rFonts w:cs="Calibri"/>
        </w:rPr>
      </w:pPr>
      <w:r w:rsidRPr="007E7E5F">
        <w:rPr>
          <w:rStyle w:val="CharAttribute66"/>
          <w:rFonts w:ascii="Calibri" w:eastAsia="Batang" w:hAnsi="Calibri" w:cs="Calibri"/>
        </w:rPr>
        <w:t xml:space="preserve"> </w:t>
      </w:r>
      <w:bookmarkStart w:id="28" w:name="_Toc474766412"/>
      <w:r w:rsidRPr="007E7E5F">
        <w:rPr>
          <w:rStyle w:val="CharAttribute66"/>
          <w:rFonts w:ascii="Calibri" w:eastAsia="Batang" w:hAnsi="Calibri" w:cs="Calibri"/>
        </w:rPr>
        <w:t>Ressources prévisionnelles</w:t>
      </w:r>
      <w:bookmarkEnd w:id="28"/>
    </w:p>
    <w:p w:rsidR="00E44121" w:rsidRPr="003A3482" w:rsidRDefault="00E44121" w:rsidP="00185EAF">
      <w:pPr>
        <w:pStyle w:val="ParaAttribute31"/>
        <w:wordWrap/>
        <w:spacing w:line="360" w:lineRule="auto"/>
        <w:rPr>
          <w:rFonts w:eastAsia="Times New Roman" w:cs="Calibri"/>
          <w:sz w:val="16"/>
          <w:szCs w:val="8"/>
        </w:rPr>
      </w:pPr>
    </w:p>
    <w:p w:rsidR="00A63CD8" w:rsidRPr="007E7E5F" w:rsidRDefault="00A63CD8" w:rsidP="00185EAF">
      <w:pPr>
        <w:spacing w:line="360" w:lineRule="auto"/>
        <w:rPr>
          <w:rFonts w:cs="Calibri"/>
          <w:i/>
        </w:rPr>
      </w:pPr>
      <w:r w:rsidRPr="007E7E5F">
        <w:rPr>
          <w:rFonts w:cs="Calibri"/>
          <w:i/>
        </w:rPr>
        <w:t xml:space="preserve">Le montant de la maquette financière de l’objectif spécifique 8 du PO FSE Etat pour la période 2014-2020 est de  5 548 930,00 € </w:t>
      </w:r>
      <w:r w:rsidR="00087B60" w:rsidRPr="007E7E5F">
        <w:rPr>
          <w:rFonts w:cs="Calibri"/>
          <w:i/>
        </w:rPr>
        <w:t xml:space="preserve">en part </w:t>
      </w:r>
      <w:r w:rsidRPr="007E7E5F">
        <w:rPr>
          <w:rFonts w:cs="Calibri"/>
          <w:i/>
        </w:rPr>
        <w:t xml:space="preserve">FSE </w:t>
      </w:r>
    </w:p>
    <w:p w:rsidR="00A63CD8" w:rsidRPr="007E7E5F" w:rsidRDefault="00A63CD8" w:rsidP="00185EAF">
      <w:pPr>
        <w:spacing w:line="360" w:lineRule="auto"/>
        <w:rPr>
          <w:rFonts w:cs="Calibri"/>
        </w:rPr>
      </w:pPr>
      <w:r w:rsidRPr="007E7E5F">
        <w:rPr>
          <w:rFonts w:cs="Calibri"/>
        </w:rPr>
        <w:t>Au titre de l’appel à projet en objet</w:t>
      </w:r>
      <w:r w:rsidR="00087B60" w:rsidRPr="007E7E5F">
        <w:rPr>
          <w:rFonts w:cs="Calibri"/>
        </w:rPr>
        <w:t>,</w:t>
      </w:r>
      <w:r w:rsidRPr="007E7E5F">
        <w:rPr>
          <w:rFonts w:cs="Calibri"/>
        </w:rPr>
        <w:t xml:space="preserve"> le montant FSE à mobiliser</w:t>
      </w:r>
      <w:r w:rsidR="00087B60" w:rsidRPr="007E7E5F">
        <w:rPr>
          <w:rFonts w:cs="Calibri"/>
        </w:rPr>
        <w:t>,</w:t>
      </w:r>
      <w:r w:rsidRPr="007E7E5F">
        <w:rPr>
          <w:rFonts w:cs="Calibri"/>
        </w:rPr>
        <w:t xml:space="preserve"> pour cette</w:t>
      </w:r>
      <w:r w:rsidR="00726022">
        <w:rPr>
          <w:rFonts w:cs="Calibri"/>
        </w:rPr>
        <w:t xml:space="preserve"> </w:t>
      </w:r>
      <w:r w:rsidR="00DE0A64">
        <w:rPr>
          <w:rFonts w:cs="Calibri"/>
        </w:rPr>
        <w:t>deuxième</w:t>
      </w:r>
      <w:r w:rsidRPr="007E7E5F">
        <w:rPr>
          <w:rFonts w:cs="Calibri"/>
        </w:rPr>
        <w:t xml:space="preserve"> vague</w:t>
      </w:r>
      <w:r w:rsidR="00087B60" w:rsidRPr="007E7E5F">
        <w:rPr>
          <w:rFonts w:cs="Calibri"/>
        </w:rPr>
        <w:t>,</w:t>
      </w:r>
      <w:r w:rsidRPr="007E7E5F">
        <w:rPr>
          <w:rFonts w:cs="Calibri"/>
        </w:rPr>
        <w:t xml:space="preserve"> est de </w:t>
      </w:r>
      <w:r w:rsidRPr="003A3482">
        <w:rPr>
          <w:rFonts w:cs="Calibri"/>
          <w:b/>
        </w:rPr>
        <w:t>1 200 000€.</w:t>
      </w:r>
    </w:p>
    <w:p w:rsidR="0086606A" w:rsidRPr="007E7E5F" w:rsidRDefault="003B7BEB" w:rsidP="003D3F0B">
      <w:pPr>
        <w:pStyle w:val="Paragraphedeliste"/>
        <w:numPr>
          <w:ilvl w:val="0"/>
          <w:numId w:val="5"/>
        </w:numPr>
        <w:spacing w:line="360" w:lineRule="auto"/>
        <w:rPr>
          <w:rFonts w:cs="Calibri"/>
        </w:rPr>
      </w:pPr>
      <w:r w:rsidRPr="007E7E5F">
        <w:rPr>
          <w:rFonts w:cs="Calibri"/>
        </w:rPr>
        <w:t>Estimation de l’e</w:t>
      </w:r>
      <w:r w:rsidR="0086606A" w:rsidRPr="007E7E5F">
        <w:rPr>
          <w:rFonts w:cs="Calibri"/>
        </w:rPr>
        <w:t xml:space="preserve">nveloppe destinée à </w:t>
      </w:r>
      <w:r w:rsidR="00CA064A" w:rsidRPr="007E7E5F">
        <w:rPr>
          <w:rFonts w:cs="Calibri"/>
        </w:rPr>
        <w:t>la p</w:t>
      </w:r>
      <w:r w:rsidR="0086606A" w:rsidRPr="007E7E5F">
        <w:rPr>
          <w:rFonts w:cs="Calibri"/>
        </w:rPr>
        <w:t xml:space="preserve">rofessionnalisation : 412 000€ </w:t>
      </w:r>
    </w:p>
    <w:p w:rsidR="0086606A" w:rsidRPr="007E7E5F" w:rsidRDefault="003B7BEB" w:rsidP="003D3F0B">
      <w:pPr>
        <w:pStyle w:val="Paragraphedeliste"/>
        <w:numPr>
          <w:ilvl w:val="0"/>
          <w:numId w:val="5"/>
        </w:numPr>
        <w:spacing w:line="360" w:lineRule="auto"/>
        <w:rPr>
          <w:rFonts w:cs="Calibri"/>
        </w:rPr>
      </w:pPr>
      <w:r w:rsidRPr="007E7E5F">
        <w:rPr>
          <w:rFonts w:cs="Calibri"/>
        </w:rPr>
        <w:t>Estimation de l’enveloppe destinée à la mise en réseau, actions coordonnées…</w:t>
      </w:r>
      <w:r w:rsidR="00CA064A" w:rsidRPr="007E7E5F">
        <w:rPr>
          <w:rFonts w:cs="Calibri"/>
        </w:rPr>
        <w:t xml:space="preserve"> : </w:t>
      </w:r>
      <w:r w:rsidR="0086606A" w:rsidRPr="007E7E5F">
        <w:rPr>
          <w:rFonts w:cs="Calibri"/>
        </w:rPr>
        <w:t>712</w:t>
      </w:r>
      <w:r w:rsidRPr="007E7E5F">
        <w:rPr>
          <w:rFonts w:cs="Calibri"/>
        </w:rPr>
        <w:t xml:space="preserve"> </w:t>
      </w:r>
      <w:r w:rsidR="0086606A" w:rsidRPr="007E7E5F">
        <w:rPr>
          <w:rFonts w:cs="Calibri"/>
        </w:rPr>
        <w:t>000</w:t>
      </w:r>
      <w:r w:rsidR="00CA064A" w:rsidRPr="007E7E5F">
        <w:rPr>
          <w:rFonts w:cs="Calibri"/>
        </w:rPr>
        <w:t>€</w:t>
      </w:r>
    </w:p>
    <w:p w:rsidR="00E44121" w:rsidRDefault="00A63CD8" w:rsidP="00A63CD8">
      <w:pPr>
        <w:spacing w:line="360" w:lineRule="auto"/>
        <w:rPr>
          <w:rFonts w:cs="Calibri"/>
        </w:rPr>
      </w:pPr>
      <w:r w:rsidRPr="007E7E5F">
        <w:rPr>
          <w:rFonts w:cs="Calibri"/>
        </w:rPr>
        <w:t xml:space="preserve">Le taux d’intervention est fixé à </w:t>
      </w:r>
      <w:r w:rsidR="0086606A" w:rsidRPr="003A3482">
        <w:rPr>
          <w:rFonts w:cs="Calibri"/>
          <w:b/>
        </w:rPr>
        <w:t xml:space="preserve">79,80 </w:t>
      </w:r>
      <w:r w:rsidR="00E44121" w:rsidRPr="003A3482">
        <w:rPr>
          <w:rFonts w:cs="Calibri"/>
          <w:b/>
        </w:rPr>
        <w:t xml:space="preserve">% </w:t>
      </w:r>
      <w:r w:rsidRPr="003A3482">
        <w:rPr>
          <w:rFonts w:cs="Calibri"/>
          <w:b/>
        </w:rPr>
        <w:t>maximum du coût total du projet</w:t>
      </w:r>
      <w:r w:rsidRPr="007E7E5F">
        <w:rPr>
          <w:rFonts w:cs="Calibri"/>
        </w:rPr>
        <w:t>.</w:t>
      </w:r>
    </w:p>
    <w:p w:rsidR="00DD5424" w:rsidRDefault="00DD5424" w:rsidP="00A63CD8">
      <w:pPr>
        <w:spacing w:line="360" w:lineRule="auto"/>
        <w:rPr>
          <w:rFonts w:cs="Calibri"/>
        </w:rPr>
      </w:pPr>
    </w:p>
    <w:p w:rsidR="00F178CA" w:rsidRPr="007E7E5F" w:rsidRDefault="00F178CA" w:rsidP="00A63CD8">
      <w:pPr>
        <w:spacing w:line="360" w:lineRule="auto"/>
        <w:rPr>
          <w:rFonts w:cs="Calibri"/>
          <w:sz w:val="4"/>
        </w:rPr>
      </w:pPr>
    </w:p>
    <w:p w:rsidR="00E44121" w:rsidRPr="007E7E5F" w:rsidRDefault="00E44121" w:rsidP="00185EAF">
      <w:pPr>
        <w:spacing w:line="360" w:lineRule="auto"/>
        <w:rPr>
          <w:rFonts w:eastAsia="Times New Roman" w:cs="Calibri"/>
          <w:b/>
        </w:rPr>
      </w:pPr>
      <w:r w:rsidRPr="007E7E5F">
        <w:rPr>
          <w:rFonts w:cs="Calibri"/>
          <w:b/>
        </w:rPr>
        <w:t>Il est rappelé que le FSE vient en remboursement des actions cofinancées menées.</w:t>
      </w:r>
    </w:p>
    <w:p w:rsidR="00E44121" w:rsidRPr="007E7E5F" w:rsidRDefault="00E44121" w:rsidP="00185EAF">
      <w:pPr>
        <w:pStyle w:val="ParaAttribute31"/>
        <w:wordWrap/>
        <w:spacing w:line="360" w:lineRule="auto"/>
        <w:jc w:val="center"/>
        <w:outlineLvl w:val="0"/>
        <w:rPr>
          <w:rFonts w:eastAsia="Times New Roman" w:cs="Calibri"/>
          <w:b/>
          <w:color w:val="365F91"/>
          <w:sz w:val="32"/>
          <w:szCs w:val="32"/>
        </w:rPr>
      </w:pPr>
      <w:r w:rsidRPr="007E7E5F">
        <w:rPr>
          <w:rFonts w:cs="Calibri"/>
        </w:rPr>
        <w:br w:type="page"/>
      </w:r>
      <w:bookmarkStart w:id="29" w:name="_Toc428287418"/>
      <w:bookmarkStart w:id="30" w:name="_Toc474766413"/>
      <w:r w:rsidRPr="007E7E5F">
        <w:rPr>
          <w:rStyle w:val="CharAttribute69"/>
          <w:rFonts w:cs="Calibri"/>
          <w:szCs w:val="32"/>
        </w:rPr>
        <w:lastRenderedPageBreak/>
        <w:t>Annexe</w:t>
      </w:r>
      <w:bookmarkEnd w:id="29"/>
      <w:r w:rsidRPr="007E7E5F">
        <w:rPr>
          <w:rStyle w:val="CharAttribute69"/>
          <w:rFonts w:cs="Calibri"/>
          <w:szCs w:val="32"/>
        </w:rPr>
        <w:t xml:space="preserve">1 : </w:t>
      </w:r>
      <w:r w:rsidRPr="007E7E5F">
        <w:rPr>
          <w:rStyle w:val="CharAttribute69"/>
          <w:rFonts w:cs="Calibri"/>
          <w:sz w:val="28"/>
          <w:szCs w:val="32"/>
        </w:rPr>
        <w:t>Règles et obligations liées à un cofinancement du Fonds social européen</w:t>
      </w:r>
      <w:bookmarkEnd w:id="30"/>
    </w:p>
    <w:p w:rsidR="00E44121" w:rsidRPr="007E7E5F" w:rsidRDefault="00E44121" w:rsidP="00185EAF">
      <w:pPr>
        <w:pStyle w:val="ParaAttribute24"/>
        <w:wordWrap/>
        <w:spacing w:line="360" w:lineRule="auto"/>
        <w:rPr>
          <w:rFonts w:eastAsia="Times New Roman" w:cs="Calibri"/>
          <w:b/>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Textes de référence</w:t>
      </w:r>
    </w:p>
    <w:p w:rsidR="00E44121" w:rsidRPr="007E7E5F" w:rsidRDefault="00E44121" w:rsidP="00185EAF">
      <w:pPr>
        <w:pStyle w:val="ParaAttribute44"/>
        <w:wordWrap/>
        <w:spacing w:line="360" w:lineRule="auto"/>
        <w:rPr>
          <w:rFonts w:eastAsia="Times New Roman" w:cs="Calibri"/>
        </w:rPr>
      </w:pP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Règlement (UE) n° 1304/2013 du Parlement européen et du Conseil du 17 décembre 2013 relatif au Fonds social européen et abrogeant le règlement (CE) n° 1081/2006 du Conseil</w:t>
      </w: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Programme opérationnel FSE Etat Guyane 2014-2020, approuvé par la Commission européenne le 17 décembre 2014</w:t>
      </w:r>
    </w:p>
    <w:p w:rsidR="00E44121" w:rsidRPr="007E7E5F" w:rsidRDefault="00E44121" w:rsidP="00185EAF">
      <w:pPr>
        <w:pStyle w:val="ParaAttribute24"/>
        <w:wordWrap/>
        <w:spacing w:line="360" w:lineRule="auto"/>
        <w:rPr>
          <w:rFonts w:eastAsia="Times New Roman" w:cs="Calibri"/>
          <w:b/>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Règles communes de sélection des opérations</w:t>
      </w:r>
    </w:p>
    <w:p w:rsidR="00E44121" w:rsidRPr="007E7E5F" w:rsidRDefault="00E44121" w:rsidP="00185EAF">
      <w:pPr>
        <w:pStyle w:val="ParaAttribute46"/>
        <w:wordWrap/>
        <w:spacing w:line="360" w:lineRule="auto"/>
        <w:rPr>
          <w:rFonts w:eastAsia="Times New Roman" w:cs="Calibri"/>
          <w:b/>
        </w:rPr>
      </w:pPr>
    </w:p>
    <w:p w:rsidR="00E44121" w:rsidRPr="007E7E5F" w:rsidRDefault="00E44121" w:rsidP="00185EAF">
      <w:pPr>
        <w:spacing w:line="360" w:lineRule="auto"/>
        <w:rPr>
          <w:rFonts w:cs="Calibri"/>
        </w:rPr>
      </w:pPr>
      <w:r w:rsidRPr="007E7E5F">
        <w:rPr>
          <w:rFonts w:cs="Calibri"/>
        </w:rPr>
        <w:t xml:space="preserve">L’instruction du dossier se fait  au regard du PO FSE ETAT GUYANE, des critères du présent appel à projets, des règles d’éligibilité européennes, nationales et locales. </w:t>
      </w:r>
    </w:p>
    <w:p w:rsidR="001E5D3C" w:rsidRPr="007E7E5F" w:rsidRDefault="001E5D3C" w:rsidP="001E5D3C">
      <w:pPr>
        <w:rPr>
          <w:rFonts w:cs="Calibri"/>
        </w:rPr>
      </w:pPr>
    </w:p>
    <w:p w:rsidR="00E44121" w:rsidRPr="003A3482" w:rsidRDefault="00E44121" w:rsidP="00185EAF">
      <w:pPr>
        <w:pStyle w:val="Paragraphedeliste"/>
        <w:numPr>
          <w:ilvl w:val="0"/>
          <w:numId w:val="8"/>
        </w:numPr>
        <w:spacing w:line="360" w:lineRule="auto"/>
        <w:rPr>
          <w:rFonts w:cs="Calibri"/>
          <w:b/>
          <w:color w:val="333333"/>
        </w:rPr>
      </w:pPr>
      <w:r w:rsidRPr="003A3482">
        <w:rPr>
          <w:rStyle w:val="CharAttribute73"/>
          <w:rFonts w:cs="Calibri"/>
          <w:b/>
        </w:rPr>
        <w:t>sélection des opérations</w:t>
      </w:r>
    </w:p>
    <w:p w:rsidR="00E44121" w:rsidRPr="007E7E5F" w:rsidRDefault="00E44121" w:rsidP="00185EAF">
      <w:pPr>
        <w:pStyle w:val="ParaAttribute44"/>
        <w:wordWrap/>
        <w:spacing w:line="360" w:lineRule="auto"/>
        <w:rPr>
          <w:rFonts w:eastAsia="Times New Roman" w:cs="Calibri"/>
          <w:sz w:val="12"/>
        </w:rPr>
      </w:pPr>
    </w:p>
    <w:p w:rsidR="00E44121" w:rsidRPr="007E7E5F" w:rsidRDefault="00E44121" w:rsidP="00185EAF">
      <w:pPr>
        <w:spacing w:line="360" w:lineRule="auto"/>
        <w:rPr>
          <w:rFonts w:cs="Calibri"/>
        </w:rPr>
      </w:pPr>
      <w:r w:rsidRPr="007E7E5F">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E44121" w:rsidRPr="007E7E5F" w:rsidRDefault="00E44121" w:rsidP="00185EAF">
      <w:pPr>
        <w:pStyle w:val="ParaAttribute24"/>
        <w:wordWrap/>
        <w:spacing w:line="360" w:lineRule="auto"/>
        <w:rPr>
          <w:rFonts w:eastAsia="Times New Roman" w:cs="Calibri"/>
          <w:sz w:val="12"/>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L’analyse de l’opération se fait selon les critères suivants:</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Temporalité des projets qui doivent être appréciés au vu de la cohérence du calendrier de réalisation des actions proposées (viabilité du calendrier de réalisation)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Vérification de l’adéquation entre les moyens mobilisés et les résultats attendus (viabilité du calendrier, capacité opérationnelles et proportionnalité des moyens) afin de statuer sur la faisabilité de l’opération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financière de l’opérateur à avancer les dépenses dans l’attente du remboursement de l’aide FSE (3 à 6 mois après la remise du bilan)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de l’opérateur à mettre en œuvre les moyens nécessaires, humains et administratifs, pour assurer la bonne gestion de l’aide FSE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d’anticipation de l’opérateur aux obligations communautaires en termes de publicité.</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Les projets sont mis en œuvre en priorité par du personnel salarié des porteurs de projets. L’achat de prestation de formation est admis (mise en œuvre d’une procédure d’achat exigée).</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 xml:space="preserve">Les projets seront également évalués en fonction de leur prise en compte des priorités transversales assignées au FSE : </w:t>
      </w:r>
    </w:p>
    <w:p w:rsidR="00E44121" w:rsidRPr="003A3482" w:rsidRDefault="00E44121" w:rsidP="00185EAF">
      <w:pPr>
        <w:pStyle w:val="ParaAttribute24"/>
        <w:wordWrap/>
        <w:spacing w:line="360" w:lineRule="auto"/>
        <w:rPr>
          <w:rFonts w:eastAsia="Times New Roman" w:cs="Calibri"/>
          <w:sz w:val="8"/>
        </w:rPr>
      </w:pPr>
    </w:p>
    <w:p w:rsidR="00E44121" w:rsidRPr="007E7E5F" w:rsidRDefault="00E44121" w:rsidP="00185EAF">
      <w:pPr>
        <w:pStyle w:val="Paragraphedeliste"/>
        <w:numPr>
          <w:ilvl w:val="0"/>
          <w:numId w:val="10"/>
        </w:numPr>
        <w:tabs>
          <w:tab w:val="left" w:pos="720"/>
        </w:tabs>
        <w:spacing w:line="360" w:lineRule="auto"/>
        <w:rPr>
          <w:rFonts w:cs="Calibri"/>
        </w:rPr>
      </w:pPr>
      <w:r w:rsidRPr="007E7E5F">
        <w:rPr>
          <w:rStyle w:val="CharAttribute0"/>
          <w:rFonts w:cs="Calibri"/>
        </w:rPr>
        <w:t>l’égalité entre les femmes et les hommes ;</w:t>
      </w:r>
    </w:p>
    <w:p w:rsidR="00E44121" w:rsidRPr="007E7E5F" w:rsidRDefault="00E44121" w:rsidP="00185EAF">
      <w:pPr>
        <w:pStyle w:val="Paragraphedeliste"/>
        <w:numPr>
          <w:ilvl w:val="0"/>
          <w:numId w:val="10"/>
        </w:numPr>
        <w:tabs>
          <w:tab w:val="left" w:pos="720"/>
        </w:tabs>
        <w:spacing w:line="360" w:lineRule="auto"/>
        <w:rPr>
          <w:rFonts w:cs="Calibri"/>
        </w:rPr>
      </w:pPr>
      <w:r w:rsidRPr="007E7E5F">
        <w:rPr>
          <w:rStyle w:val="CharAttribute0"/>
          <w:rFonts w:cs="Calibri"/>
        </w:rPr>
        <w:t>l’égalité des chances et de la non-discrimination ;</w:t>
      </w:r>
    </w:p>
    <w:p w:rsidR="00E44121" w:rsidRDefault="00E44121" w:rsidP="00185EAF">
      <w:pPr>
        <w:pStyle w:val="Paragraphedeliste"/>
        <w:numPr>
          <w:ilvl w:val="0"/>
          <w:numId w:val="10"/>
        </w:numPr>
        <w:tabs>
          <w:tab w:val="left" w:pos="720"/>
        </w:tabs>
        <w:spacing w:line="360" w:lineRule="auto"/>
        <w:rPr>
          <w:rStyle w:val="CharAttribute0"/>
          <w:rFonts w:cs="Calibri"/>
        </w:rPr>
      </w:pPr>
      <w:r w:rsidRPr="007E7E5F">
        <w:rPr>
          <w:rStyle w:val="CharAttribute0"/>
          <w:rFonts w:cs="Calibri"/>
        </w:rPr>
        <w:t>le développement durable.</w:t>
      </w:r>
    </w:p>
    <w:p w:rsidR="003A3482" w:rsidRPr="003A3482" w:rsidRDefault="003A3482" w:rsidP="003A3482">
      <w:pPr>
        <w:pStyle w:val="Paragraphedeliste"/>
        <w:tabs>
          <w:tab w:val="left" w:pos="720"/>
        </w:tabs>
        <w:spacing w:line="360" w:lineRule="auto"/>
        <w:ind w:left="720"/>
        <w:rPr>
          <w:rFonts w:cs="Calibri"/>
          <w:sz w:val="8"/>
        </w:rPr>
      </w:pPr>
    </w:p>
    <w:p w:rsidR="00E44121" w:rsidRPr="003A3482" w:rsidRDefault="00E44121" w:rsidP="00185EAF">
      <w:pPr>
        <w:pStyle w:val="Paragraphedeliste"/>
        <w:numPr>
          <w:ilvl w:val="0"/>
          <w:numId w:val="8"/>
        </w:numPr>
        <w:spacing w:line="360" w:lineRule="auto"/>
        <w:rPr>
          <w:rStyle w:val="CharAttribute73"/>
          <w:rFonts w:cs="Calibri"/>
          <w:b/>
          <w:color w:val="auto"/>
        </w:rPr>
      </w:pPr>
      <w:r w:rsidRPr="003A3482">
        <w:rPr>
          <w:rStyle w:val="CharAttribute73"/>
          <w:rFonts w:cs="Calibri"/>
          <w:b/>
          <w:color w:val="auto"/>
        </w:rPr>
        <w:t>Respect des critères de sélection</w:t>
      </w:r>
    </w:p>
    <w:p w:rsidR="00E44121" w:rsidRPr="003A3482" w:rsidRDefault="00E44121" w:rsidP="00185EAF">
      <w:pPr>
        <w:pStyle w:val="Paragraphedeliste"/>
        <w:spacing w:line="360" w:lineRule="auto"/>
        <w:ind w:left="720"/>
        <w:rPr>
          <w:rFonts w:cs="Calibri"/>
          <w:color w:val="333333"/>
          <w:sz w:val="12"/>
        </w:rPr>
      </w:pPr>
    </w:p>
    <w:p w:rsidR="00E44121" w:rsidRPr="003A3482" w:rsidRDefault="00E44121" w:rsidP="00185EAF">
      <w:pPr>
        <w:pStyle w:val="Paragraphedeliste"/>
        <w:numPr>
          <w:ilvl w:val="0"/>
          <w:numId w:val="8"/>
        </w:numPr>
        <w:spacing w:line="360" w:lineRule="auto"/>
        <w:rPr>
          <w:rFonts w:cs="Calibri"/>
          <w:b/>
        </w:rPr>
      </w:pPr>
      <w:r w:rsidRPr="003A3482">
        <w:rPr>
          <w:rStyle w:val="CharAttribute73"/>
          <w:rFonts w:cs="Calibri"/>
          <w:b/>
        </w:rPr>
        <w:t xml:space="preserve"> </w:t>
      </w:r>
      <w:r w:rsidRPr="003A3482">
        <w:rPr>
          <w:rStyle w:val="CharAttribute67"/>
          <w:rFonts w:cs="Calibri"/>
          <w:b/>
        </w:rPr>
        <w:t>Public cible, bénéficiaires…</w:t>
      </w:r>
    </w:p>
    <w:p w:rsidR="00E44121" w:rsidRPr="003A3482" w:rsidRDefault="00E44121" w:rsidP="00185EAF">
      <w:pPr>
        <w:pStyle w:val="ParaAttribute49"/>
        <w:wordWrap/>
        <w:spacing w:line="360" w:lineRule="auto"/>
        <w:rPr>
          <w:rFonts w:eastAsia="Times New Roman" w:cs="Calibri"/>
          <w:sz w:val="8"/>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527"/>
        <w:gridCol w:w="2693"/>
        <w:gridCol w:w="2552"/>
      </w:tblGrid>
      <w:tr w:rsidR="00E44121" w:rsidRPr="007E7E5F" w:rsidTr="003A3482">
        <w:trPr>
          <w:trHeight w:val="469"/>
        </w:trPr>
        <w:tc>
          <w:tcPr>
            <w:tcW w:w="4527"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Exemples de types d’actions soutenues </w:t>
            </w:r>
          </w:p>
        </w:tc>
        <w:tc>
          <w:tcPr>
            <w:tcW w:w="2693"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Publics Éligibles </w:t>
            </w:r>
          </w:p>
        </w:tc>
        <w:tc>
          <w:tcPr>
            <w:tcW w:w="2552"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Organismes bénéficiaires </w:t>
            </w:r>
          </w:p>
        </w:tc>
      </w:tr>
      <w:tr w:rsidR="00E44121" w:rsidRPr="007E7E5F" w:rsidTr="003A3482">
        <w:trPr>
          <w:trHeight w:val="1836"/>
        </w:trPr>
        <w:tc>
          <w:tcPr>
            <w:tcW w:w="4527" w:type="dxa"/>
            <w:tcMar>
              <w:top w:w="0" w:type="dxa"/>
              <w:left w:w="99" w:type="dxa"/>
              <w:bottom w:w="0" w:type="dxa"/>
              <w:right w:w="99" w:type="dxa"/>
            </w:tcMar>
            <w:vAlign w:val="center"/>
          </w:tcPr>
          <w:p w:rsidR="00E44121" w:rsidRPr="007E7E5F" w:rsidRDefault="00E44121" w:rsidP="00185EAF">
            <w:pPr>
              <w:spacing w:line="360" w:lineRule="auto"/>
              <w:jc w:val="left"/>
              <w:rPr>
                <w:rFonts w:cs="Calibri"/>
                <w:b/>
                <w:sz w:val="16"/>
              </w:rPr>
            </w:pPr>
            <w:r w:rsidRPr="007E7E5F">
              <w:rPr>
                <w:rFonts w:cs="Calibri"/>
                <w:b/>
                <w:sz w:val="16"/>
              </w:rPr>
              <w:t>Actions visant à faciliter la connaissance commune des publics, des métiers, de l’offre de formation et des potentiels d’emploi, et l’efficacité in fine de l’orientation ;</w:t>
            </w:r>
          </w:p>
          <w:p w:rsidR="00E44121" w:rsidRPr="007E7E5F" w:rsidRDefault="00E44121" w:rsidP="00185EAF">
            <w:pPr>
              <w:spacing w:line="360" w:lineRule="auto"/>
              <w:jc w:val="left"/>
              <w:rPr>
                <w:rFonts w:cs="Calibri"/>
                <w:sz w:val="16"/>
              </w:rPr>
            </w:pPr>
            <w:r w:rsidRPr="007E7E5F">
              <w:rPr>
                <w:rFonts w:cs="Calibri"/>
                <w:b/>
                <w:sz w:val="16"/>
              </w:rPr>
              <w:t>• Actions de professionnalisation des acteurs publics de l’accueil, l’insertion, l’orientation et de l’accompagnement vers l’emploi</w:t>
            </w:r>
            <w:r w:rsidR="00087B60" w:rsidRPr="007E7E5F">
              <w:rPr>
                <w:rFonts w:cs="Calibri"/>
                <w:sz w:val="16"/>
              </w:rPr>
              <w:t xml:space="preserve"> </w:t>
            </w:r>
          </w:p>
          <w:p w:rsidR="00E44121" w:rsidRPr="007E7E5F" w:rsidRDefault="00087B60" w:rsidP="001E5D3C">
            <w:pPr>
              <w:spacing w:line="360" w:lineRule="auto"/>
              <w:jc w:val="left"/>
              <w:rPr>
                <w:rFonts w:cs="Calibri"/>
                <w:sz w:val="16"/>
              </w:rPr>
            </w:pPr>
            <w:r w:rsidRPr="007E7E5F">
              <w:rPr>
                <w:rFonts w:cs="Calibri"/>
                <w:sz w:val="16"/>
              </w:rPr>
              <w:t>Appui à la structuration de réseau et à la professionnalisation des acteurs de l’économie sociale et solidaire (ESS),</w:t>
            </w:r>
          </w:p>
        </w:tc>
        <w:tc>
          <w:tcPr>
            <w:tcW w:w="2693" w:type="dxa"/>
            <w:tcMar>
              <w:top w:w="0" w:type="dxa"/>
              <w:left w:w="99" w:type="dxa"/>
              <w:bottom w:w="0" w:type="dxa"/>
              <w:right w:w="99" w:type="dxa"/>
            </w:tcMar>
            <w:vAlign w:val="center"/>
          </w:tcPr>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Agents contribuant au service public</w:t>
            </w:r>
          </w:p>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 xml:space="preserve"> Acteurs </w:t>
            </w:r>
            <w:r w:rsidR="00F178CA" w:rsidRPr="007E7E5F">
              <w:rPr>
                <w:rFonts w:cs="Calibri"/>
                <w:sz w:val="16"/>
              </w:rPr>
              <w:t xml:space="preserve">socioéconomique notamment </w:t>
            </w:r>
            <w:r w:rsidRPr="007E7E5F">
              <w:rPr>
                <w:rFonts w:cs="Calibri"/>
                <w:sz w:val="16"/>
              </w:rPr>
              <w:t>de l’ESS (associations, coopératives, mutuelles)</w:t>
            </w:r>
          </w:p>
          <w:p w:rsidR="00E44121" w:rsidRPr="007E7E5F" w:rsidRDefault="00E44121" w:rsidP="00F178CA">
            <w:pPr>
              <w:spacing w:line="360" w:lineRule="auto"/>
              <w:jc w:val="left"/>
              <w:rPr>
                <w:rFonts w:cs="Calibri"/>
                <w:sz w:val="16"/>
              </w:rPr>
            </w:pPr>
            <w:r w:rsidRPr="007E7E5F">
              <w:rPr>
                <w:rFonts w:cs="Calibri"/>
                <w:sz w:val="16"/>
              </w:rPr>
              <w:t xml:space="preserve"> Personnel des partenaires </w:t>
            </w:r>
            <w:r w:rsidR="00F178CA" w:rsidRPr="007E7E5F">
              <w:rPr>
                <w:rFonts w:cs="Calibri"/>
                <w:sz w:val="16"/>
              </w:rPr>
              <w:t>du champ insertion emploi formation</w:t>
            </w:r>
          </w:p>
        </w:tc>
        <w:tc>
          <w:tcPr>
            <w:tcW w:w="2552" w:type="dxa"/>
            <w:tcMar>
              <w:top w:w="0" w:type="dxa"/>
              <w:left w:w="99" w:type="dxa"/>
              <w:bottom w:w="0" w:type="dxa"/>
              <w:right w:w="99" w:type="dxa"/>
            </w:tcMar>
            <w:vAlign w:val="center"/>
          </w:tcPr>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 xml:space="preserve">Structures de droit </w:t>
            </w:r>
            <w:r w:rsidR="00087B60" w:rsidRPr="007E7E5F">
              <w:rPr>
                <w:rFonts w:cs="Calibri"/>
                <w:sz w:val="16"/>
              </w:rPr>
              <w:t>public,</w:t>
            </w:r>
            <w:r w:rsidRPr="007E7E5F">
              <w:rPr>
                <w:rFonts w:cs="Calibri"/>
                <w:sz w:val="16"/>
              </w:rPr>
              <w:t xml:space="preserve"> membres du service public de l’emploi, entreprises, organisme paritaire collecteur agréé</w:t>
            </w:r>
          </w:p>
          <w:p w:rsidR="00E44121" w:rsidRPr="007E7E5F" w:rsidRDefault="00E44121" w:rsidP="00185EAF">
            <w:pPr>
              <w:spacing w:line="360" w:lineRule="auto"/>
              <w:jc w:val="left"/>
              <w:rPr>
                <w:rFonts w:cs="Calibri"/>
                <w:sz w:val="16"/>
              </w:rPr>
            </w:pPr>
            <w:r w:rsidRPr="007E7E5F">
              <w:rPr>
                <w:rFonts w:cs="Calibri"/>
                <w:sz w:val="16"/>
              </w:rPr>
              <w:t>(OPCA), partenaires sociaux, organisations non gouvernementales</w:t>
            </w:r>
            <w:r w:rsidRPr="007E7E5F">
              <w:rPr>
                <w:rFonts w:eastAsia="Times New Roman" w:cs="Calibri"/>
                <w:sz w:val="24"/>
                <w:szCs w:val="24"/>
              </w:rPr>
              <w:t>.</w:t>
            </w:r>
          </w:p>
        </w:tc>
      </w:tr>
    </w:tbl>
    <w:p w:rsidR="00E44121" w:rsidRPr="007E7E5F" w:rsidRDefault="00E44121" w:rsidP="00185EAF">
      <w:pPr>
        <w:pStyle w:val="ParaAttribute44"/>
        <w:wordWrap/>
        <w:spacing w:line="360" w:lineRule="auto"/>
        <w:rPr>
          <w:rFonts w:eastAsia="Times New Roman" w:cs="Calibri"/>
          <w:sz w:val="14"/>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Règles communes d’éligibilité et de justification des dépenses</w:t>
      </w:r>
    </w:p>
    <w:p w:rsidR="00E44121" w:rsidRPr="007E7E5F" w:rsidRDefault="00E44121" w:rsidP="00185EAF">
      <w:pPr>
        <w:pStyle w:val="ParaAttribute24"/>
        <w:wordWrap/>
        <w:spacing w:line="360" w:lineRule="auto"/>
        <w:rPr>
          <w:rFonts w:eastAsia="Times New Roman" w:cs="Calibri"/>
          <w:sz w:val="16"/>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Les dépenses présentées sont éligibles aux conditions suivantes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 xml:space="preserve">Elles sont liées et nécessaires à la réalisation de l’opération sélectionnée et sont </w:t>
      </w:r>
      <w:r w:rsidRPr="007E7E5F">
        <w:rPr>
          <w:rStyle w:val="CharAttribute67"/>
          <w:rFonts w:cs="Calibri"/>
        </w:rPr>
        <w:t xml:space="preserve">supportées comptablement par le bénéficiaire, </w:t>
      </w:r>
      <w:r w:rsidRPr="007E7E5F">
        <w:rPr>
          <w:rStyle w:val="CharAttribute0"/>
          <w:rFonts w:cs="Calibri"/>
        </w:rPr>
        <w:t xml:space="preserve">hors contributions en nature.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Elles doivent pouvoir être justifiées par des pièces comptables justificatives probantes (hormis les cas d’application des options de coûts simplifiées pour les dépenses directes et indirectes forfaitisées)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Elles sont engagées, réalisées et acquittées selon les conditions prévues  dans l’acte attributif de subvention, dans les limites fixées par le règlement général et le Programme opérationnel ;</w:t>
      </w:r>
    </w:p>
    <w:p w:rsidR="00E44121" w:rsidRPr="007E7E5F" w:rsidRDefault="00E44121" w:rsidP="00185EAF">
      <w:pPr>
        <w:pStyle w:val="ParaAttribute55"/>
        <w:wordWrap/>
        <w:spacing w:line="360" w:lineRule="auto"/>
        <w:rPr>
          <w:rFonts w:eastAsia="Times New Roman" w:cs="Calibri"/>
          <w:sz w:val="14"/>
        </w:rPr>
      </w:pPr>
    </w:p>
    <w:p w:rsidR="00E44121" w:rsidRPr="007E7E5F" w:rsidRDefault="00E44121" w:rsidP="00185EAF">
      <w:pPr>
        <w:spacing w:line="360" w:lineRule="auto"/>
        <w:rPr>
          <w:rFonts w:cs="Calibri"/>
        </w:rPr>
      </w:pPr>
      <w:r w:rsidRPr="007E7E5F">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rsidR="00E44121" w:rsidRPr="007E7E5F" w:rsidRDefault="00E44121" w:rsidP="00185EAF">
      <w:pPr>
        <w:pStyle w:val="ParaAttribute44"/>
        <w:wordWrap/>
        <w:spacing w:line="360" w:lineRule="auto"/>
        <w:rPr>
          <w:rFonts w:eastAsia="Times New Roman" w:cs="Calibri"/>
          <w:sz w:val="8"/>
          <w:szCs w:val="8"/>
        </w:rPr>
      </w:pPr>
    </w:p>
    <w:p w:rsidR="00E44121" w:rsidRPr="007E7E5F" w:rsidRDefault="00E44121" w:rsidP="00185EAF">
      <w:pPr>
        <w:pStyle w:val="Paragraphedeliste"/>
        <w:numPr>
          <w:ilvl w:val="0"/>
          <w:numId w:val="19"/>
        </w:numPr>
        <w:spacing w:line="360" w:lineRule="auto"/>
        <w:rPr>
          <w:rFonts w:cs="Calibri"/>
        </w:rPr>
      </w:pPr>
      <w:r w:rsidRPr="007E7E5F">
        <w:rPr>
          <w:rFonts w:cs="Calibri"/>
        </w:rPr>
        <w:t>une dépense est éligible si elle a été engagée à compter du 1er janvier 2014 et acquittée au plus tard le 31 décembre 2023.</w:t>
      </w:r>
    </w:p>
    <w:p w:rsidR="00E44121" w:rsidRPr="007E7E5F" w:rsidRDefault="00E44121" w:rsidP="00185EAF">
      <w:pPr>
        <w:pStyle w:val="Paragraphedeliste"/>
        <w:numPr>
          <w:ilvl w:val="0"/>
          <w:numId w:val="19"/>
        </w:numPr>
        <w:spacing w:line="360" w:lineRule="auto"/>
        <w:rPr>
          <w:rFonts w:cs="Calibri"/>
        </w:rPr>
      </w:pPr>
      <w:r w:rsidRPr="007E7E5F">
        <w:rPr>
          <w:rFonts w:cs="Calibri"/>
        </w:rPr>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E44121" w:rsidRPr="007E7E5F" w:rsidRDefault="00E44121" w:rsidP="00185EAF">
      <w:pPr>
        <w:pStyle w:val="ParaAttribute44"/>
        <w:wordWrap/>
        <w:spacing w:line="360" w:lineRule="auto"/>
        <w:rPr>
          <w:rFonts w:eastAsia="Times New Roman" w:cs="Calibri"/>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Durée de conventionnement des opérations</w:t>
      </w:r>
    </w:p>
    <w:p w:rsidR="00E44121" w:rsidRPr="007E7E5F" w:rsidRDefault="00E44121" w:rsidP="00185EAF">
      <w:pPr>
        <w:spacing w:line="360" w:lineRule="auto"/>
        <w:rPr>
          <w:rFonts w:cs="Calibri"/>
          <w:sz w:val="16"/>
          <w:szCs w:val="16"/>
        </w:rPr>
      </w:pPr>
    </w:p>
    <w:p w:rsidR="00E44121" w:rsidRPr="007E7E5F" w:rsidRDefault="00E44121" w:rsidP="00185EAF">
      <w:pPr>
        <w:spacing w:line="360" w:lineRule="auto"/>
        <w:rPr>
          <w:rFonts w:cs="Calibri"/>
        </w:rPr>
      </w:pPr>
      <w:r w:rsidRPr="007E7E5F">
        <w:rPr>
          <w:rFonts w:cs="Calibri"/>
        </w:rPr>
        <w:t>Dans le cadre de cet appel à projets, les opérations sont sélectionnées en comité de programmation selon le calendrier de réunion de cette instance.</w:t>
      </w:r>
    </w:p>
    <w:p w:rsidR="00E44121" w:rsidRPr="007E7E5F" w:rsidRDefault="00E44121" w:rsidP="00185EAF">
      <w:pPr>
        <w:spacing w:line="360" w:lineRule="auto"/>
        <w:rPr>
          <w:rFonts w:cs="Calibri"/>
          <w:u w:val="single"/>
        </w:rPr>
      </w:pPr>
      <w:r w:rsidRPr="007E7E5F">
        <w:rPr>
          <w:rFonts w:cs="Calibri"/>
          <w:u w:val="single"/>
        </w:rPr>
        <w:t xml:space="preserve">La </w:t>
      </w:r>
      <w:r w:rsidRPr="007E7E5F">
        <w:rPr>
          <w:rFonts w:cs="Calibri"/>
          <w:b/>
          <w:u w:val="single"/>
        </w:rPr>
        <w:t>durée maximale</w:t>
      </w:r>
      <w:r w:rsidRPr="007E7E5F">
        <w:rPr>
          <w:rFonts w:cs="Calibri"/>
          <w:u w:val="single"/>
        </w:rPr>
        <w:t xml:space="preserve"> de conventionnement pour une opération individuelle est de </w:t>
      </w:r>
      <w:r w:rsidRPr="007E7E5F">
        <w:rPr>
          <w:rFonts w:cs="Calibri"/>
          <w:b/>
          <w:u w:val="single"/>
        </w:rPr>
        <w:t>36 mois</w:t>
      </w:r>
      <w:r w:rsidRPr="007E7E5F">
        <w:rPr>
          <w:rFonts w:cs="Calibri"/>
          <w:u w:val="single"/>
        </w:rPr>
        <w:t>.</w:t>
      </w:r>
    </w:p>
    <w:p w:rsidR="00E44121" w:rsidRPr="007E7E5F" w:rsidRDefault="00E44121" w:rsidP="00185EAF">
      <w:pPr>
        <w:spacing w:line="360" w:lineRule="auto"/>
        <w:rPr>
          <w:rFonts w:cs="Calibri"/>
        </w:rPr>
      </w:pPr>
    </w:p>
    <w:p w:rsidR="00E44121" w:rsidRPr="007E7E5F" w:rsidRDefault="00E44121" w:rsidP="00185EAF">
      <w:pPr>
        <w:pStyle w:val="Paragraphedeliste"/>
        <w:numPr>
          <w:ilvl w:val="0"/>
          <w:numId w:val="12"/>
        </w:numPr>
        <w:tabs>
          <w:tab w:val="left" w:pos="720"/>
        </w:tabs>
        <w:spacing w:line="360" w:lineRule="auto"/>
        <w:rPr>
          <w:rStyle w:val="CharAttribute85"/>
          <w:rFonts w:cs="Calibri"/>
        </w:rPr>
      </w:pPr>
      <w:r w:rsidRPr="007E7E5F">
        <w:rPr>
          <w:rStyle w:val="CharAttribute85"/>
          <w:rFonts w:cs="Calibri"/>
        </w:rPr>
        <w:t xml:space="preserve"> Publicité et information</w:t>
      </w:r>
    </w:p>
    <w:p w:rsidR="00E44121" w:rsidRPr="007E7E5F" w:rsidRDefault="00E44121" w:rsidP="00185EAF">
      <w:pPr>
        <w:pStyle w:val="Paragraphedeliste"/>
        <w:tabs>
          <w:tab w:val="left" w:pos="720"/>
        </w:tabs>
        <w:spacing w:line="360" w:lineRule="auto"/>
        <w:ind w:left="720"/>
        <w:rPr>
          <w:rFonts w:cs="Calibri"/>
          <w:b/>
          <w:color w:val="333333"/>
          <w:sz w:val="16"/>
        </w:rPr>
      </w:pPr>
    </w:p>
    <w:p w:rsidR="00E44121" w:rsidRPr="007E7E5F" w:rsidRDefault="00E44121" w:rsidP="00185EAF">
      <w:pPr>
        <w:spacing w:line="360" w:lineRule="auto"/>
        <w:rPr>
          <w:rFonts w:cs="Calibri"/>
        </w:rPr>
      </w:pPr>
      <w:r w:rsidRPr="007E7E5F">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C’est pourquoi toute demande de subvention doit impérativement comporter un descriptif des modalités prévisionnelles du respect des obligations de publicité de l’intervention du FSE.</w:t>
      </w:r>
    </w:p>
    <w:p w:rsidR="00E44121" w:rsidRPr="007E7E5F" w:rsidRDefault="00E44121" w:rsidP="00185EAF">
      <w:pPr>
        <w:spacing w:line="360" w:lineRule="auto"/>
        <w:rPr>
          <w:rStyle w:val="CharAttribute0"/>
          <w:rFonts w:cs="Calibri"/>
        </w:rPr>
      </w:pPr>
      <w:r w:rsidRPr="007E7E5F">
        <w:rPr>
          <w:rStyle w:val="CharAttribute0"/>
          <w:rFonts w:cs="Calibri"/>
        </w:rPr>
        <w:t xml:space="preserve">Le respect de ces règles sera vérifié par le service gestionnaire tout au long de la mise en œuvre du projet. </w:t>
      </w:r>
      <w:r w:rsidRPr="007E7E5F">
        <w:rPr>
          <w:rStyle w:val="CharAttribute37"/>
          <w:rFonts w:cs="Calibri"/>
        </w:rPr>
        <w:t>Le défaut de publicité constitue un motif de non remboursement de tout ou partie des dépenses afférentes au projet cofinancé</w:t>
      </w:r>
      <w:r w:rsidRPr="007E7E5F">
        <w:rPr>
          <w:rStyle w:val="CharAttribute0"/>
          <w:rFonts w:cs="Calibri"/>
        </w:rPr>
        <w:t xml:space="preserve">. </w:t>
      </w:r>
    </w:p>
    <w:p w:rsidR="00E44121" w:rsidRPr="007E7E5F" w:rsidRDefault="00E44121" w:rsidP="00185EAF">
      <w:pPr>
        <w:spacing w:line="360" w:lineRule="auto"/>
        <w:rPr>
          <w:rFonts w:eastAsia="Times New Roman" w:cs="Calibri"/>
        </w:rPr>
      </w:pPr>
    </w:p>
    <w:p w:rsidR="00E44121" w:rsidRPr="007E7E5F" w:rsidRDefault="00E44121" w:rsidP="00185EAF">
      <w:pPr>
        <w:pStyle w:val="Paragraphedeliste"/>
        <w:numPr>
          <w:ilvl w:val="0"/>
          <w:numId w:val="13"/>
        </w:numPr>
        <w:tabs>
          <w:tab w:val="left" w:pos="720"/>
        </w:tabs>
        <w:spacing w:line="360" w:lineRule="auto"/>
        <w:rPr>
          <w:rFonts w:cs="Calibri"/>
          <w:b/>
        </w:rPr>
      </w:pPr>
      <w:r w:rsidRPr="007E7E5F">
        <w:rPr>
          <w:rStyle w:val="CharAttribute37"/>
          <w:rFonts w:cs="Calibri"/>
        </w:rPr>
        <w:t>Respect des obligations de collecte et de suivi des données des participants</w:t>
      </w:r>
    </w:p>
    <w:p w:rsidR="00E44121" w:rsidRPr="007E7E5F" w:rsidRDefault="00E44121" w:rsidP="00185EAF">
      <w:pPr>
        <w:pStyle w:val="ParaAttribute24"/>
        <w:wordWrap/>
        <w:spacing w:line="360" w:lineRule="auto"/>
        <w:rPr>
          <w:rFonts w:eastAsia="Times New Roman" w:cs="Calibri"/>
          <w:i/>
          <w:sz w:val="16"/>
        </w:rPr>
      </w:pPr>
    </w:p>
    <w:p w:rsidR="00E44121" w:rsidRPr="007E7E5F" w:rsidRDefault="00E44121" w:rsidP="00185EAF">
      <w:pPr>
        <w:spacing w:line="360" w:lineRule="auto"/>
        <w:rPr>
          <w:rFonts w:cs="Calibri"/>
        </w:rPr>
      </w:pPr>
      <w:r w:rsidRPr="007E7E5F">
        <w:rPr>
          <w:rFonts w:cs="Calibri"/>
        </w:rPr>
        <w:t xml:space="preserve">Le règlement UE n°1303/2013 du Parlement européen et du Conseil du 17 décembre 2013  contient des dispositions renforcées en matière de suivi des participants aux actions cofinancées par le Fonds social européen.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E44121" w:rsidRPr="007E7E5F" w:rsidRDefault="00E44121" w:rsidP="00185EAF">
      <w:pPr>
        <w:pStyle w:val="ParaAttribute59"/>
        <w:wordWrap/>
        <w:spacing w:line="360" w:lineRule="auto"/>
        <w:rPr>
          <w:rFonts w:eastAsia="Times New Roman" w:cs="Calibri"/>
          <w:sz w:val="8"/>
          <w:szCs w:val="8"/>
        </w:rPr>
      </w:pPr>
    </w:p>
    <w:p w:rsidR="00E44121" w:rsidRPr="007E7E5F" w:rsidRDefault="00E44121" w:rsidP="00185EAF">
      <w:pPr>
        <w:spacing w:line="360" w:lineRule="auto"/>
        <w:rPr>
          <w:rFonts w:cs="Calibri"/>
        </w:rPr>
      </w:pPr>
      <w:r w:rsidRPr="007E7E5F">
        <w:rPr>
          <w:rFonts w:cs="Calibri"/>
        </w:rPr>
        <w:lastRenderedPageBreak/>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rsidR="00E44121" w:rsidRPr="007E7E5F" w:rsidRDefault="00E44121" w:rsidP="00185EAF">
      <w:pPr>
        <w:pStyle w:val="ParaAttribute24"/>
        <w:wordWrap/>
        <w:spacing w:line="360" w:lineRule="auto"/>
        <w:rPr>
          <w:rFonts w:eastAsia="Times New Roman" w:cs="Calibri"/>
          <w:sz w:val="8"/>
          <w:szCs w:val="8"/>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La collecte des données peut se faire sous deux formes dans « Ma démarche FSE » :</w:t>
      </w:r>
    </w:p>
    <w:p w:rsidR="00E44121" w:rsidRPr="007E7E5F" w:rsidRDefault="00E44121" w:rsidP="00185EAF">
      <w:pPr>
        <w:pStyle w:val="Paragraphedeliste"/>
        <w:numPr>
          <w:ilvl w:val="0"/>
          <w:numId w:val="21"/>
        </w:numPr>
        <w:spacing w:line="360" w:lineRule="auto"/>
        <w:ind w:left="426" w:hanging="284"/>
        <w:rPr>
          <w:rFonts w:cs="Calibri"/>
        </w:rPr>
      </w:pPr>
      <w:r w:rsidRPr="007E7E5F">
        <w:rPr>
          <w:rFonts w:cs="Calibri"/>
        </w:rPr>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E44121" w:rsidRPr="007E7E5F" w:rsidRDefault="00E44121" w:rsidP="00185EAF">
      <w:pPr>
        <w:pStyle w:val="Paragraphedeliste"/>
        <w:numPr>
          <w:ilvl w:val="0"/>
          <w:numId w:val="21"/>
        </w:numPr>
        <w:spacing w:line="360" w:lineRule="auto"/>
        <w:ind w:left="426" w:hanging="284"/>
        <w:rPr>
          <w:rFonts w:cs="Calibri"/>
        </w:rPr>
      </w:pPr>
      <w:r w:rsidRPr="007E7E5F">
        <w:rPr>
          <w:rFonts w:cs="Calibri"/>
        </w:rPr>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pStyle w:val="ParaAttribute24"/>
        <w:wordWrap/>
        <w:spacing w:line="360" w:lineRule="auto"/>
        <w:rPr>
          <w:rFonts w:eastAsia="Times New Roman" w:cs="Calibri"/>
        </w:rPr>
      </w:pPr>
      <w:r w:rsidRPr="007E7E5F">
        <w:rPr>
          <w:rStyle w:val="CharAttribute88"/>
          <w:rFonts w:cs="Calibri"/>
        </w:rPr>
        <w:t>Quand doit-on les renseigner ?</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rsidR="00E44121" w:rsidRPr="007E7E5F" w:rsidRDefault="00E44121" w:rsidP="00185EAF">
      <w:pPr>
        <w:pStyle w:val="ParaAttribute3"/>
        <w:wordWrap/>
        <w:spacing w:line="360" w:lineRule="auto"/>
        <w:jc w:val="both"/>
        <w:rPr>
          <w:rFonts w:eastAsia="Times New Roman" w:cs="Calibri"/>
        </w:rPr>
      </w:pPr>
      <w:r w:rsidRPr="007E7E5F">
        <w:rPr>
          <w:rFonts w:cs="Calibri"/>
        </w:rPr>
        <w:br w:type="page"/>
      </w:r>
    </w:p>
    <w:p w:rsidR="00C004F4" w:rsidRDefault="00C004F4" w:rsidP="00185EAF">
      <w:pPr>
        <w:keepNext/>
        <w:keepLines/>
        <w:spacing w:before="480" w:line="360" w:lineRule="auto"/>
        <w:outlineLvl w:val="0"/>
        <w:rPr>
          <w:rFonts w:cs="Calibri"/>
          <w:b/>
          <w:bCs/>
          <w:color w:val="365F91"/>
          <w:sz w:val="28"/>
          <w:szCs w:val="28"/>
          <w:lang w:eastAsia="en-US"/>
        </w:rPr>
      </w:pPr>
      <w:bookmarkStart w:id="31" w:name="_Toc474766414"/>
      <w:bookmarkStart w:id="32" w:name="_Toc433180389"/>
      <w:r w:rsidRPr="00C004F4">
        <w:rPr>
          <w:rFonts w:cs="Calibri"/>
          <w:b/>
          <w:bCs/>
          <w:color w:val="365F91"/>
          <w:sz w:val="28"/>
          <w:szCs w:val="28"/>
          <w:lang w:eastAsia="en-US"/>
        </w:rPr>
        <w:lastRenderedPageBreak/>
        <w:t>Annexe 2  s</w:t>
      </w:r>
      <w:r>
        <w:rPr>
          <w:rFonts w:cs="Calibri"/>
          <w:b/>
          <w:bCs/>
          <w:color w:val="365F91"/>
          <w:sz w:val="28"/>
          <w:szCs w:val="28"/>
          <w:lang w:eastAsia="en-US"/>
        </w:rPr>
        <w:t>ous critères de notation</w:t>
      </w:r>
      <w:bookmarkEnd w:id="31"/>
    </w:p>
    <w:p w:rsidR="00E44121" w:rsidRPr="007E7E5F" w:rsidRDefault="00E44121" w:rsidP="00185EAF">
      <w:pPr>
        <w:keepNext/>
        <w:keepLines/>
        <w:spacing w:before="480" w:line="360" w:lineRule="auto"/>
        <w:outlineLvl w:val="0"/>
        <w:rPr>
          <w:rFonts w:cs="Calibri"/>
          <w:b/>
          <w:bCs/>
          <w:color w:val="365F91"/>
          <w:sz w:val="28"/>
          <w:szCs w:val="28"/>
          <w:lang w:eastAsia="en-US"/>
        </w:rPr>
      </w:pPr>
      <w:bookmarkStart w:id="33" w:name="_Toc474766415"/>
      <w:r w:rsidRPr="007E7E5F">
        <w:rPr>
          <w:rFonts w:cs="Calibri"/>
          <w:b/>
          <w:bCs/>
          <w:color w:val="365F91"/>
          <w:sz w:val="28"/>
          <w:szCs w:val="28"/>
          <w:lang w:eastAsia="en-US"/>
        </w:rPr>
        <w:t xml:space="preserve">Annexe </w:t>
      </w:r>
      <w:r w:rsidR="00C004F4">
        <w:rPr>
          <w:rFonts w:cs="Calibri"/>
          <w:b/>
          <w:bCs/>
          <w:color w:val="365F91"/>
          <w:sz w:val="28"/>
          <w:szCs w:val="28"/>
          <w:lang w:eastAsia="en-US"/>
        </w:rPr>
        <w:t>3</w:t>
      </w:r>
      <w:r w:rsidRPr="007E7E5F">
        <w:rPr>
          <w:rFonts w:cs="Calibri"/>
          <w:b/>
          <w:bCs/>
          <w:color w:val="365F91"/>
          <w:sz w:val="28"/>
          <w:szCs w:val="28"/>
          <w:lang w:eastAsia="en-US"/>
        </w:rPr>
        <w:t> : saisie des indicateurs</w:t>
      </w:r>
      <w:bookmarkEnd w:id="32"/>
      <w:bookmarkEnd w:id="33"/>
    </w:p>
    <w:p w:rsidR="00E44121" w:rsidRPr="007E7E5F" w:rsidRDefault="00E44121" w:rsidP="00185EAF">
      <w:pPr>
        <w:keepNext/>
        <w:keepLines/>
        <w:spacing w:before="200" w:line="360" w:lineRule="auto"/>
        <w:outlineLvl w:val="1"/>
        <w:rPr>
          <w:rFonts w:cs="Calibri"/>
          <w:b/>
          <w:bCs/>
          <w:color w:val="4F81BD"/>
          <w:sz w:val="26"/>
          <w:szCs w:val="26"/>
          <w:lang w:eastAsia="en-US"/>
        </w:rPr>
      </w:pPr>
      <w:bookmarkStart w:id="34" w:name="_Toc433180390"/>
      <w:bookmarkStart w:id="35" w:name="_Toc474766416"/>
      <w:r w:rsidRPr="007E7E5F">
        <w:rPr>
          <w:rFonts w:cs="Calibri"/>
          <w:b/>
          <w:bCs/>
          <w:color w:val="4F81BD"/>
          <w:sz w:val="26"/>
          <w:szCs w:val="26"/>
          <w:lang w:eastAsia="en-US"/>
        </w:rPr>
        <w:t>Questionnaire de recueil des données à l’entrée des participants dans une opération cofinancée par le Fonds social européen (FSE)</w:t>
      </w:r>
      <w:bookmarkEnd w:id="34"/>
      <w:bookmarkEnd w:id="35"/>
    </w:p>
    <w:p w:rsidR="00E44121" w:rsidRPr="007E7E5F" w:rsidRDefault="00E44121" w:rsidP="00185EAF">
      <w:pPr>
        <w:spacing w:after="200" w:line="360" w:lineRule="auto"/>
        <w:rPr>
          <w:rFonts w:eastAsia="Times New Roman" w:cs="Calibri"/>
          <w:lang w:eastAsia="en-US"/>
        </w:rPr>
      </w:pPr>
    </w:p>
    <w:p w:rsidR="00E44121" w:rsidRPr="007E7E5F" w:rsidRDefault="00E44121" w:rsidP="00185EAF">
      <w:pPr>
        <w:spacing w:after="200" w:line="360" w:lineRule="auto"/>
        <w:rPr>
          <w:rFonts w:eastAsia="Times New Roman" w:cs="Calibri"/>
          <w:b/>
          <w:sz w:val="24"/>
          <w:lang w:eastAsia="en-US"/>
        </w:rPr>
      </w:pPr>
      <w:r w:rsidRPr="007E7E5F">
        <w:rPr>
          <w:rFonts w:eastAsia="Times New Roman" w:cs="Calibri"/>
          <w:b/>
          <w:sz w:val="24"/>
          <w:lang w:eastAsia="en-US"/>
        </w:rPr>
        <w:t>Cf. site Ma démarche FSE « outils suivi participants »</w:t>
      </w:r>
    </w:p>
    <w:p w:rsidR="00E44121" w:rsidRDefault="00E44121" w:rsidP="00F0567E">
      <w:pPr>
        <w:pStyle w:val="ParaAttribute60"/>
        <w:rPr>
          <w:rFonts w:ascii="Cambria" w:hAnsi="Cambria"/>
          <w:sz w:val="26"/>
          <w:szCs w:val="26"/>
        </w:rPr>
      </w:pPr>
    </w:p>
    <w:sectPr w:rsidR="00E44121" w:rsidSect="00641EEC">
      <w:footerReference w:type="default" r:id="rId17"/>
      <w:pgSz w:w="11906" w:h="16838" w:code="9"/>
      <w:pgMar w:top="1134" w:right="851" w:bottom="567" w:left="1134" w:header="851" w:footer="539"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0F" w:rsidRDefault="00AF4B0F">
      <w:r>
        <w:separator/>
      </w:r>
    </w:p>
  </w:endnote>
  <w:endnote w:type="continuationSeparator" w:id="0">
    <w:p w:rsidR="00AF4B0F" w:rsidRDefault="00AF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Calibri"/>
    <w:charset w:val="00"/>
    <w:family w:val="auto"/>
    <w:pitch w:val="variable"/>
    <w:sig w:usb0="00000003"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NewRomanPS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692342">
    <w:pPr>
      <w:pStyle w:val="ParaAttribute0"/>
      <w:rPr>
        <w:rFonts w:eastAsia="Times New Roman"/>
      </w:rPr>
    </w:pPr>
    <w:r>
      <w:rPr>
        <w:rStyle w:val="CharAttribute2"/>
      </w:rPr>
      <w:fldChar w:fldCharType="begin"/>
    </w:r>
    <w:r>
      <w:rPr>
        <w:rStyle w:val="CharAttribute2"/>
      </w:rPr>
      <w:instrText>PAGE</w:instrText>
    </w:r>
    <w:r>
      <w:rPr>
        <w:rStyle w:val="CharAttribute2"/>
      </w:rPr>
      <w:fldChar w:fldCharType="separate"/>
    </w:r>
    <w:r w:rsidR="00C644A4">
      <w:rPr>
        <w:rStyle w:val="CharAttribute2"/>
        <w:noProof/>
      </w:rPr>
      <w:t>1</w:t>
    </w:r>
    <w:r>
      <w:rPr>
        <w:rStyle w:val="CharAttribute2"/>
      </w:rPr>
      <w:fldChar w:fldCharType="end"/>
    </w:r>
  </w:p>
  <w:p w:rsidR="00692342" w:rsidRDefault="00692342">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0F" w:rsidRDefault="00AF4B0F">
      <w:r>
        <w:separator/>
      </w:r>
    </w:p>
  </w:footnote>
  <w:footnote w:type="continuationSeparator" w:id="0">
    <w:p w:rsidR="00AF4B0F" w:rsidRDefault="00AF4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8.5pt;height:259.5pt;flip:y;visibility:visible" o:bullet="t">
        <v:imagedata r:id="rId1" o:title=""/>
      </v:shape>
    </w:pict>
  </w:numPicBullet>
  <w:abstractNum w:abstractNumId="0">
    <w:nsid w:val="FFFFFF7C"/>
    <w:multiLevelType w:val="singleLevel"/>
    <w:tmpl w:val="744E5E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54D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F220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4E54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E23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CEA9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D65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CEC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8BC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ACD5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1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1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1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1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1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17">
    <w:nsid w:val="00000008"/>
    <w:multiLevelType w:val="hybridMultilevel"/>
    <w:tmpl w:val="6780330A"/>
    <w:lvl w:ilvl="0" w:tplc="040C0005">
      <w:start w:val="1"/>
      <w:numFmt w:val="bullet"/>
      <w:lvlText w:val=""/>
      <w:lvlJc w:val="left"/>
      <w:pPr>
        <w:ind w:left="510" w:hanging="340"/>
      </w:pPr>
      <w:rPr>
        <w:rFonts w:ascii="Wingdings" w:hAnsi="Wingdings"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1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1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2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2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2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4FF5014"/>
    <w:multiLevelType w:val="hybridMultilevel"/>
    <w:tmpl w:val="D73237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0A337136"/>
    <w:multiLevelType w:val="hybridMultilevel"/>
    <w:tmpl w:val="D7903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5010C11"/>
    <w:multiLevelType w:val="hybridMultilevel"/>
    <w:tmpl w:val="36EA13E0"/>
    <w:lvl w:ilvl="0" w:tplc="348E8A5C">
      <w:start w:val="1"/>
      <w:numFmt w:val="bullet"/>
      <w:lvlText w:val="."/>
      <w:lvlJc w:val="left"/>
      <w:pPr>
        <w:ind w:left="862" w:hanging="360"/>
      </w:pPr>
      <w:rPr>
        <w:rFonts w:ascii="Arial" w:hAnsi="Arial" w:hint="default"/>
        <w:b/>
        <w:color w:val="auto"/>
        <w:sz w:val="26"/>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1AA32746"/>
    <w:multiLevelType w:val="hybridMultilevel"/>
    <w:tmpl w:val="7B0E5D88"/>
    <w:lvl w:ilvl="0" w:tplc="7CEAA2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48A7E75"/>
    <w:multiLevelType w:val="hybridMultilevel"/>
    <w:tmpl w:val="90628B6A"/>
    <w:lvl w:ilvl="0" w:tplc="E9F6352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4E03794"/>
    <w:multiLevelType w:val="hybridMultilevel"/>
    <w:tmpl w:val="D65411BC"/>
    <w:lvl w:ilvl="0" w:tplc="E814E62C">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5D14BFB"/>
    <w:multiLevelType w:val="hybridMultilevel"/>
    <w:tmpl w:val="885E28BC"/>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364E7E1E"/>
    <w:multiLevelType w:val="hybridMultilevel"/>
    <w:tmpl w:val="54F6B42C"/>
    <w:lvl w:ilvl="0" w:tplc="077C69E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
    <w:nsid w:val="3AD52B1C"/>
    <w:multiLevelType w:val="hybridMultilevel"/>
    <w:tmpl w:val="3A9E2ACE"/>
    <w:lvl w:ilvl="0" w:tplc="2820B2BA">
      <w:start w:val="1"/>
      <w:numFmt w:val="bullet"/>
      <w:lvlText w:val="►"/>
      <w:lvlJc w:val="left"/>
      <w:pPr>
        <w:ind w:left="862" w:hanging="360"/>
      </w:pPr>
      <w:rPr>
        <w:rFonts w:ascii="Arial" w:hAnsi="Arial" w:hint="default"/>
        <w:color w:val="E36C0A"/>
        <w:sz w:val="2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nsid w:val="3F8C0D32"/>
    <w:multiLevelType w:val="hybridMultilevel"/>
    <w:tmpl w:val="B044AFF0"/>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39">
    <w:nsid w:val="448E34FC"/>
    <w:multiLevelType w:val="hybridMultilevel"/>
    <w:tmpl w:val="8C7E4B26"/>
    <w:lvl w:ilvl="0" w:tplc="8BA4ADD0">
      <w:numFmt w:val="bullet"/>
      <w:lvlText w:val="-"/>
      <w:lvlJc w:val="left"/>
      <w:pPr>
        <w:tabs>
          <w:tab w:val="num" w:pos="720"/>
        </w:tabs>
        <w:ind w:left="720" w:hanging="360"/>
      </w:pPr>
      <w:rPr>
        <w:rFonts w:ascii="TimesNewRomanPS-BoldMT" w:eastAsia="Times New Roman" w:hAnsi="TimesNewRomanPS-Bold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F7E5571"/>
    <w:multiLevelType w:val="hybridMultilevel"/>
    <w:tmpl w:val="4C28056A"/>
    <w:lvl w:ilvl="0" w:tplc="335CC62E">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194722E"/>
    <w:multiLevelType w:val="hybridMultilevel"/>
    <w:tmpl w:val="BA9808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424301D"/>
    <w:multiLevelType w:val="hybridMultilevel"/>
    <w:tmpl w:val="10A0356A"/>
    <w:lvl w:ilvl="0" w:tplc="95BAA4B4">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43">
    <w:nsid w:val="5C6728D2"/>
    <w:multiLevelType w:val="hybridMultilevel"/>
    <w:tmpl w:val="40D6A8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nsid w:val="5F68653E"/>
    <w:multiLevelType w:val="hybridMultilevel"/>
    <w:tmpl w:val="B0820E1E"/>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45">
    <w:nsid w:val="6C443078"/>
    <w:multiLevelType w:val="hybridMultilevel"/>
    <w:tmpl w:val="3CBEA134"/>
    <w:lvl w:ilvl="0" w:tplc="F5B6F3A0">
      <w:start w:val="1"/>
      <w:numFmt w:val="bullet"/>
      <w:lvlText w:val="-"/>
      <w:lvlJc w:val="left"/>
      <w:pPr>
        <w:tabs>
          <w:tab w:val="num" w:pos="720"/>
        </w:tabs>
        <w:ind w:left="720" w:hanging="360"/>
      </w:pPr>
      <w:rPr>
        <w:rFonts w:ascii="Times New Roman" w:hAnsi="Times New Roman" w:hint="default"/>
      </w:rPr>
    </w:lvl>
    <w:lvl w:ilvl="1" w:tplc="C78AA202" w:tentative="1">
      <w:start w:val="1"/>
      <w:numFmt w:val="bullet"/>
      <w:lvlText w:val="-"/>
      <w:lvlJc w:val="left"/>
      <w:pPr>
        <w:tabs>
          <w:tab w:val="num" w:pos="1440"/>
        </w:tabs>
        <w:ind w:left="1440" w:hanging="360"/>
      </w:pPr>
      <w:rPr>
        <w:rFonts w:ascii="Times New Roman" w:hAnsi="Times New Roman" w:hint="default"/>
      </w:rPr>
    </w:lvl>
    <w:lvl w:ilvl="2" w:tplc="9A263112" w:tentative="1">
      <w:start w:val="1"/>
      <w:numFmt w:val="bullet"/>
      <w:lvlText w:val="-"/>
      <w:lvlJc w:val="left"/>
      <w:pPr>
        <w:tabs>
          <w:tab w:val="num" w:pos="2160"/>
        </w:tabs>
        <w:ind w:left="2160" w:hanging="360"/>
      </w:pPr>
      <w:rPr>
        <w:rFonts w:ascii="Times New Roman" w:hAnsi="Times New Roman" w:hint="default"/>
      </w:rPr>
    </w:lvl>
    <w:lvl w:ilvl="3" w:tplc="D7600E0E" w:tentative="1">
      <w:start w:val="1"/>
      <w:numFmt w:val="bullet"/>
      <w:lvlText w:val="-"/>
      <w:lvlJc w:val="left"/>
      <w:pPr>
        <w:tabs>
          <w:tab w:val="num" w:pos="2880"/>
        </w:tabs>
        <w:ind w:left="2880" w:hanging="360"/>
      </w:pPr>
      <w:rPr>
        <w:rFonts w:ascii="Times New Roman" w:hAnsi="Times New Roman" w:hint="default"/>
      </w:rPr>
    </w:lvl>
    <w:lvl w:ilvl="4" w:tplc="94446A54" w:tentative="1">
      <w:start w:val="1"/>
      <w:numFmt w:val="bullet"/>
      <w:lvlText w:val="-"/>
      <w:lvlJc w:val="left"/>
      <w:pPr>
        <w:tabs>
          <w:tab w:val="num" w:pos="3600"/>
        </w:tabs>
        <w:ind w:left="3600" w:hanging="360"/>
      </w:pPr>
      <w:rPr>
        <w:rFonts w:ascii="Times New Roman" w:hAnsi="Times New Roman" w:hint="default"/>
      </w:rPr>
    </w:lvl>
    <w:lvl w:ilvl="5" w:tplc="8EC0EFFE" w:tentative="1">
      <w:start w:val="1"/>
      <w:numFmt w:val="bullet"/>
      <w:lvlText w:val="-"/>
      <w:lvlJc w:val="left"/>
      <w:pPr>
        <w:tabs>
          <w:tab w:val="num" w:pos="4320"/>
        </w:tabs>
        <w:ind w:left="4320" w:hanging="360"/>
      </w:pPr>
      <w:rPr>
        <w:rFonts w:ascii="Times New Roman" w:hAnsi="Times New Roman" w:hint="default"/>
      </w:rPr>
    </w:lvl>
    <w:lvl w:ilvl="6" w:tplc="69E4A726" w:tentative="1">
      <w:start w:val="1"/>
      <w:numFmt w:val="bullet"/>
      <w:lvlText w:val="-"/>
      <w:lvlJc w:val="left"/>
      <w:pPr>
        <w:tabs>
          <w:tab w:val="num" w:pos="5040"/>
        </w:tabs>
        <w:ind w:left="5040" w:hanging="360"/>
      </w:pPr>
      <w:rPr>
        <w:rFonts w:ascii="Times New Roman" w:hAnsi="Times New Roman" w:hint="default"/>
      </w:rPr>
    </w:lvl>
    <w:lvl w:ilvl="7" w:tplc="CD1057D8" w:tentative="1">
      <w:start w:val="1"/>
      <w:numFmt w:val="bullet"/>
      <w:lvlText w:val="-"/>
      <w:lvlJc w:val="left"/>
      <w:pPr>
        <w:tabs>
          <w:tab w:val="num" w:pos="5760"/>
        </w:tabs>
        <w:ind w:left="5760" w:hanging="360"/>
      </w:pPr>
      <w:rPr>
        <w:rFonts w:ascii="Times New Roman" w:hAnsi="Times New Roman" w:hint="default"/>
      </w:rPr>
    </w:lvl>
    <w:lvl w:ilvl="8" w:tplc="7662F6F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7">
    <w:nsid w:val="721B4A8E"/>
    <w:multiLevelType w:val="hybridMultilevel"/>
    <w:tmpl w:val="BD5ACE2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abstractNum w:abstractNumId="49">
    <w:nsid w:val="7EE01D27"/>
    <w:multiLevelType w:val="hybridMultilevel"/>
    <w:tmpl w:val="54F6B42C"/>
    <w:lvl w:ilvl="0" w:tplc="077C69E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48"/>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8"/>
  </w:num>
  <w:num w:numId="15">
    <w:abstractNumId w:val="37"/>
  </w:num>
  <w:num w:numId="16">
    <w:abstractNumId w:val="25"/>
  </w:num>
  <w:num w:numId="17">
    <w:abstractNumId w:val="46"/>
  </w:num>
  <w:num w:numId="18">
    <w:abstractNumId w:val="27"/>
  </w:num>
  <w:num w:numId="19">
    <w:abstractNumId w:val="31"/>
  </w:num>
  <w:num w:numId="20">
    <w:abstractNumId w:val="22"/>
  </w:num>
  <w:num w:numId="21">
    <w:abstractNumId w:val="29"/>
  </w:num>
  <w:num w:numId="22">
    <w:abstractNumId w:val="42"/>
  </w:num>
  <w:num w:numId="23">
    <w:abstractNumId w:val="43"/>
  </w:num>
  <w:num w:numId="24">
    <w:abstractNumId w:val="41"/>
  </w:num>
  <w:num w:numId="25">
    <w:abstractNumId w:val="35"/>
  </w:num>
  <w:num w:numId="26">
    <w:abstractNumId w:val="36"/>
  </w:num>
  <w:num w:numId="27">
    <w:abstractNumId w:val="33"/>
  </w:num>
  <w:num w:numId="28">
    <w:abstractNumId w:val="23"/>
  </w:num>
  <w:num w:numId="29">
    <w:abstractNumId w:val="39"/>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44"/>
  </w:num>
  <w:num w:numId="41">
    <w:abstractNumId w:val="26"/>
  </w:num>
  <w:num w:numId="42">
    <w:abstractNumId w:val="32"/>
  </w:num>
  <w:num w:numId="43">
    <w:abstractNumId w:val="47"/>
  </w:num>
  <w:num w:numId="44">
    <w:abstractNumId w:val="28"/>
  </w:num>
  <w:num w:numId="45">
    <w:abstractNumId w:val="24"/>
  </w:num>
  <w:num w:numId="46">
    <w:abstractNumId w:val="40"/>
  </w:num>
  <w:num w:numId="47">
    <w:abstractNumId w:val="30"/>
  </w:num>
  <w:num w:numId="48">
    <w:abstractNumId w:val="34"/>
  </w:num>
  <w:num w:numId="49">
    <w:abstractNumId w:val="4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ocumentType w:val="letter"/>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D"/>
    <w:rsid w:val="00000144"/>
    <w:rsid w:val="00016FE7"/>
    <w:rsid w:val="000175B8"/>
    <w:rsid w:val="00031240"/>
    <w:rsid w:val="000419D2"/>
    <w:rsid w:val="00052139"/>
    <w:rsid w:val="000701EC"/>
    <w:rsid w:val="00072188"/>
    <w:rsid w:val="00077D30"/>
    <w:rsid w:val="00087B60"/>
    <w:rsid w:val="000A1197"/>
    <w:rsid w:val="000A1BD2"/>
    <w:rsid w:val="000A4A34"/>
    <w:rsid w:val="000B1C29"/>
    <w:rsid w:val="000C1D80"/>
    <w:rsid w:val="000D4DC8"/>
    <w:rsid w:val="000E0445"/>
    <w:rsid w:val="000E76D5"/>
    <w:rsid w:val="0010103C"/>
    <w:rsid w:val="00102A26"/>
    <w:rsid w:val="00113309"/>
    <w:rsid w:val="0012680D"/>
    <w:rsid w:val="0013373A"/>
    <w:rsid w:val="00142425"/>
    <w:rsid w:val="00145BAD"/>
    <w:rsid w:val="00150D02"/>
    <w:rsid w:val="00151E2F"/>
    <w:rsid w:val="00155B13"/>
    <w:rsid w:val="00156CA5"/>
    <w:rsid w:val="0016034D"/>
    <w:rsid w:val="00162F04"/>
    <w:rsid w:val="00167E24"/>
    <w:rsid w:val="001733D0"/>
    <w:rsid w:val="00185EAF"/>
    <w:rsid w:val="00194CAA"/>
    <w:rsid w:val="00196AB0"/>
    <w:rsid w:val="001B47A4"/>
    <w:rsid w:val="001C0083"/>
    <w:rsid w:val="001E35B8"/>
    <w:rsid w:val="001E5D3C"/>
    <w:rsid w:val="00216CC4"/>
    <w:rsid w:val="00220BC8"/>
    <w:rsid w:val="00224BF1"/>
    <w:rsid w:val="00252909"/>
    <w:rsid w:val="002552D5"/>
    <w:rsid w:val="00296EAD"/>
    <w:rsid w:val="002A599F"/>
    <w:rsid w:val="002C38F0"/>
    <w:rsid w:val="002E6A30"/>
    <w:rsid w:val="002F7E7B"/>
    <w:rsid w:val="003153A8"/>
    <w:rsid w:val="0031753C"/>
    <w:rsid w:val="00324F35"/>
    <w:rsid w:val="00342721"/>
    <w:rsid w:val="00350BC7"/>
    <w:rsid w:val="00355EE3"/>
    <w:rsid w:val="00367E39"/>
    <w:rsid w:val="0037067A"/>
    <w:rsid w:val="00383355"/>
    <w:rsid w:val="0038655A"/>
    <w:rsid w:val="00392F75"/>
    <w:rsid w:val="003A3482"/>
    <w:rsid w:val="003A5BD0"/>
    <w:rsid w:val="003A72EE"/>
    <w:rsid w:val="003B7BEB"/>
    <w:rsid w:val="003D3F0B"/>
    <w:rsid w:val="003D779B"/>
    <w:rsid w:val="003E5ABC"/>
    <w:rsid w:val="003E68B9"/>
    <w:rsid w:val="003F3FFD"/>
    <w:rsid w:val="00402FB5"/>
    <w:rsid w:val="0040483E"/>
    <w:rsid w:val="00412245"/>
    <w:rsid w:val="00420056"/>
    <w:rsid w:val="00424660"/>
    <w:rsid w:val="004338BC"/>
    <w:rsid w:val="004353D2"/>
    <w:rsid w:val="00453332"/>
    <w:rsid w:val="00460B2E"/>
    <w:rsid w:val="0046648D"/>
    <w:rsid w:val="004743AB"/>
    <w:rsid w:val="00482B29"/>
    <w:rsid w:val="0048420C"/>
    <w:rsid w:val="00485918"/>
    <w:rsid w:val="0048785C"/>
    <w:rsid w:val="00495120"/>
    <w:rsid w:val="00496283"/>
    <w:rsid w:val="004A6943"/>
    <w:rsid w:val="004E6E2B"/>
    <w:rsid w:val="00505964"/>
    <w:rsid w:val="00506D86"/>
    <w:rsid w:val="00535ABE"/>
    <w:rsid w:val="00537B3B"/>
    <w:rsid w:val="0054476C"/>
    <w:rsid w:val="0055116B"/>
    <w:rsid w:val="00564646"/>
    <w:rsid w:val="0056465B"/>
    <w:rsid w:val="00577436"/>
    <w:rsid w:val="00586BD1"/>
    <w:rsid w:val="005A52D1"/>
    <w:rsid w:val="005A64C3"/>
    <w:rsid w:val="005A738C"/>
    <w:rsid w:val="005B0AB2"/>
    <w:rsid w:val="005B2AB1"/>
    <w:rsid w:val="005B6D2D"/>
    <w:rsid w:val="005B7884"/>
    <w:rsid w:val="005B7903"/>
    <w:rsid w:val="005C18D4"/>
    <w:rsid w:val="005C6A0D"/>
    <w:rsid w:val="005D1873"/>
    <w:rsid w:val="005D6A82"/>
    <w:rsid w:val="005E530B"/>
    <w:rsid w:val="005F09C8"/>
    <w:rsid w:val="00602B66"/>
    <w:rsid w:val="00612C7C"/>
    <w:rsid w:val="00641EEC"/>
    <w:rsid w:val="00643942"/>
    <w:rsid w:val="006533F5"/>
    <w:rsid w:val="00666BF3"/>
    <w:rsid w:val="00677D26"/>
    <w:rsid w:val="00692342"/>
    <w:rsid w:val="006924F6"/>
    <w:rsid w:val="006A1646"/>
    <w:rsid w:val="006A230C"/>
    <w:rsid w:val="006A64A5"/>
    <w:rsid w:val="006C7B01"/>
    <w:rsid w:val="006D188B"/>
    <w:rsid w:val="006D2DE8"/>
    <w:rsid w:val="006D7CD9"/>
    <w:rsid w:val="006E152B"/>
    <w:rsid w:val="006E5508"/>
    <w:rsid w:val="00702770"/>
    <w:rsid w:val="00707522"/>
    <w:rsid w:val="00707596"/>
    <w:rsid w:val="00726022"/>
    <w:rsid w:val="00736EDE"/>
    <w:rsid w:val="00751A6B"/>
    <w:rsid w:val="0076533D"/>
    <w:rsid w:val="00782FE3"/>
    <w:rsid w:val="007A1081"/>
    <w:rsid w:val="007C2455"/>
    <w:rsid w:val="007D42E8"/>
    <w:rsid w:val="007E093F"/>
    <w:rsid w:val="007E23BD"/>
    <w:rsid w:val="007E7E5F"/>
    <w:rsid w:val="007F0E75"/>
    <w:rsid w:val="008002CD"/>
    <w:rsid w:val="00804C44"/>
    <w:rsid w:val="008201A4"/>
    <w:rsid w:val="00827B91"/>
    <w:rsid w:val="00834DDD"/>
    <w:rsid w:val="00841CF4"/>
    <w:rsid w:val="00847029"/>
    <w:rsid w:val="0085130C"/>
    <w:rsid w:val="00857268"/>
    <w:rsid w:val="00857400"/>
    <w:rsid w:val="00857EFD"/>
    <w:rsid w:val="0086606A"/>
    <w:rsid w:val="008879BA"/>
    <w:rsid w:val="008914CC"/>
    <w:rsid w:val="00891B2C"/>
    <w:rsid w:val="00896B2B"/>
    <w:rsid w:val="00897B86"/>
    <w:rsid w:val="008C127D"/>
    <w:rsid w:val="008D7EF6"/>
    <w:rsid w:val="008E522A"/>
    <w:rsid w:val="008E546C"/>
    <w:rsid w:val="008F1ACB"/>
    <w:rsid w:val="00911FC4"/>
    <w:rsid w:val="00913B43"/>
    <w:rsid w:val="00947979"/>
    <w:rsid w:val="009549D6"/>
    <w:rsid w:val="00956129"/>
    <w:rsid w:val="009646E5"/>
    <w:rsid w:val="0097253B"/>
    <w:rsid w:val="0097486B"/>
    <w:rsid w:val="00985529"/>
    <w:rsid w:val="009856F1"/>
    <w:rsid w:val="0099599A"/>
    <w:rsid w:val="009A2C78"/>
    <w:rsid w:val="009A2DAB"/>
    <w:rsid w:val="009A605B"/>
    <w:rsid w:val="009B3F50"/>
    <w:rsid w:val="009D2429"/>
    <w:rsid w:val="009D7996"/>
    <w:rsid w:val="009E3CC7"/>
    <w:rsid w:val="009F01AA"/>
    <w:rsid w:val="00A04BEA"/>
    <w:rsid w:val="00A04E22"/>
    <w:rsid w:val="00A071AE"/>
    <w:rsid w:val="00A3204A"/>
    <w:rsid w:val="00A37F75"/>
    <w:rsid w:val="00A41E9A"/>
    <w:rsid w:val="00A63CD8"/>
    <w:rsid w:val="00A80E1E"/>
    <w:rsid w:val="00AA229E"/>
    <w:rsid w:val="00AB4813"/>
    <w:rsid w:val="00AC3E9E"/>
    <w:rsid w:val="00AC53F7"/>
    <w:rsid w:val="00AE7D78"/>
    <w:rsid w:val="00AF1D51"/>
    <w:rsid w:val="00AF2243"/>
    <w:rsid w:val="00AF4B0F"/>
    <w:rsid w:val="00B039D6"/>
    <w:rsid w:val="00B2666C"/>
    <w:rsid w:val="00B40E8F"/>
    <w:rsid w:val="00B4291D"/>
    <w:rsid w:val="00B8393E"/>
    <w:rsid w:val="00B9600F"/>
    <w:rsid w:val="00BA002D"/>
    <w:rsid w:val="00BC2913"/>
    <w:rsid w:val="00BE00F8"/>
    <w:rsid w:val="00BF124B"/>
    <w:rsid w:val="00C004F4"/>
    <w:rsid w:val="00C03B72"/>
    <w:rsid w:val="00C1755B"/>
    <w:rsid w:val="00C43A58"/>
    <w:rsid w:val="00C644A4"/>
    <w:rsid w:val="00C97DFD"/>
    <w:rsid w:val="00CA064A"/>
    <w:rsid w:val="00CA318D"/>
    <w:rsid w:val="00CB61A1"/>
    <w:rsid w:val="00CC003B"/>
    <w:rsid w:val="00CC4851"/>
    <w:rsid w:val="00CE1462"/>
    <w:rsid w:val="00CF0AFA"/>
    <w:rsid w:val="00D10BC4"/>
    <w:rsid w:val="00D21DF2"/>
    <w:rsid w:val="00D305E5"/>
    <w:rsid w:val="00D45405"/>
    <w:rsid w:val="00D5291C"/>
    <w:rsid w:val="00D67CEC"/>
    <w:rsid w:val="00D7600E"/>
    <w:rsid w:val="00D77BA4"/>
    <w:rsid w:val="00D77EBC"/>
    <w:rsid w:val="00D95C0D"/>
    <w:rsid w:val="00D97C93"/>
    <w:rsid w:val="00DA225D"/>
    <w:rsid w:val="00DB701E"/>
    <w:rsid w:val="00DD2159"/>
    <w:rsid w:val="00DD2C3B"/>
    <w:rsid w:val="00DD5424"/>
    <w:rsid w:val="00DE0A64"/>
    <w:rsid w:val="00DE7BAD"/>
    <w:rsid w:val="00DF155B"/>
    <w:rsid w:val="00DF4FFB"/>
    <w:rsid w:val="00DF67B1"/>
    <w:rsid w:val="00E016C2"/>
    <w:rsid w:val="00E02C1C"/>
    <w:rsid w:val="00E0666E"/>
    <w:rsid w:val="00E06B1A"/>
    <w:rsid w:val="00E125B6"/>
    <w:rsid w:val="00E13B91"/>
    <w:rsid w:val="00E16451"/>
    <w:rsid w:val="00E20484"/>
    <w:rsid w:val="00E25458"/>
    <w:rsid w:val="00E25C70"/>
    <w:rsid w:val="00E34A12"/>
    <w:rsid w:val="00E35CDE"/>
    <w:rsid w:val="00E44121"/>
    <w:rsid w:val="00E441BF"/>
    <w:rsid w:val="00E54D87"/>
    <w:rsid w:val="00E61B45"/>
    <w:rsid w:val="00E708C0"/>
    <w:rsid w:val="00E746DD"/>
    <w:rsid w:val="00E83B58"/>
    <w:rsid w:val="00EB22CA"/>
    <w:rsid w:val="00EB77FD"/>
    <w:rsid w:val="00EC2D29"/>
    <w:rsid w:val="00EC4A51"/>
    <w:rsid w:val="00ED5429"/>
    <w:rsid w:val="00ED6586"/>
    <w:rsid w:val="00EF308D"/>
    <w:rsid w:val="00F0567E"/>
    <w:rsid w:val="00F15572"/>
    <w:rsid w:val="00F178CA"/>
    <w:rsid w:val="00F565B0"/>
    <w:rsid w:val="00F70DA9"/>
    <w:rsid w:val="00F83972"/>
    <w:rsid w:val="00F8769C"/>
    <w:rsid w:val="00F90A05"/>
    <w:rsid w:val="00FA1E4D"/>
    <w:rsid w:val="00FD0CFC"/>
    <w:rsid w:val="00FD70B7"/>
    <w:rsid w:val="00FF60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FF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paragraph" w:styleId="Rvision">
    <w:name w:val="Revision"/>
    <w:hidden/>
    <w:uiPriority w:val="99"/>
    <w:semiHidden/>
    <w:rsid w:val="005A52D1"/>
  </w:style>
  <w:style w:type="character" w:styleId="Appelnotedebasdep">
    <w:name w:val="footnote reference"/>
    <w:basedOn w:val="Policepardfaut"/>
    <w:uiPriority w:val="99"/>
    <w:semiHidden/>
    <w:unhideWhenUsed/>
    <w:rsid w:val="00485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paragraph" w:styleId="Rvision">
    <w:name w:val="Revision"/>
    <w:hidden/>
    <w:uiPriority w:val="99"/>
    <w:semiHidden/>
    <w:rsid w:val="005A52D1"/>
  </w:style>
  <w:style w:type="character" w:styleId="Appelnotedebasdep">
    <w:name w:val="footnote reference"/>
    <w:basedOn w:val="Policepardfaut"/>
    <w:uiPriority w:val="99"/>
    <w:semiHidden/>
    <w:unhideWhenUsed/>
    <w:rsid w:val="00485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7033">
      <w:bodyDiv w:val="1"/>
      <w:marLeft w:val="0"/>
      <w:marRight w:val="0"/>
      <w:marTop w:val="0"/>
      <w:marBottom w:val="0"/>
      <w:divBdr>
        <w:top w:val="none" w:sz="0" w:space="0" w:color="auto"/>
        <w:left w:val="none" w:sz="0" w:space="0" w:color="auto"/>
        <w:bottom w:val="none" w:sz="0" w:space="0" w:color="auto"/>
        <w:right w:val="none" w:sz="0" w:space="0" w:color="auto"/>
      </w:divBdr>
      <w:divsChild>
        <w:div w:id="1598713819">
          <w:marLeft w:val="547"/>
          <w:marRight w:val="0"/>
          <w:marTop w:val="0"/>
          <w:marBottom w:val="0"/>
          <w:divBdr>
            <w:top w:val="none" w:sz="0" w:space="0" w:color="auto"/>
            <w:left w:val="none" w:sz="0" w:space="0" w:color="auto"/>
            <w:bottom w:val="none" w:sz="0" w:space="0" w:color="auto"/>
            <w:right w:val="none" w:sz="0" w:space="0" w:color="auto"/>
          </w:divBdr>
        </w:div>
        <w:div w:id="379014511">
          <w:marLeft w:val="547"/>
          <w:marRight w:val="0"/>
          <w:marTop w:val="0"/>
          <w:marBottom w:val="0"/>
          <w:divBdr>
            <w:top w:val="none" w:sz="0" w:space="0" w:color="auto"/>
            <w:left w:val="none" w:sz="0" w:space="0" w:color="auto"/>
            <w:bottom w:val="none" w:sz="0" w:space="0" w:color="auto"/>
            <w:right w:val="none" w:sz="0" w:space="0" w:color="auto"/>
          </w:divBdr>
        </w:div>
      </w:divsChild>
    </w:div>
    <w:div w:id="1036388382">
      <w:marLeft w:val="0"/>
      <w:marRight w:val="0"/>
      <w:marTop w:val="0"/>
      <w:marBottom w:val="0"/>
      <w:divBdr>
        <w:top w:val="none" w:sz="0" w:space="0" w:color="auto"/>
        <w:left w:val="none" w:sz="0" w:space="0" w:color="auto"/>
        <w:bottom w:val="none" w:sz="0" w:space="0" w:color="auto"/>
        <w:right w:val="none" w:sz="0" w:space="0" w:color="auto"/>
      </w:divBdr>
      <w:divsChild>
        <w:div w:id="1036388383">
          <w:marLeft w:val="0"/>
          <w:marRight w:val="0"/>
          <w:marTop w:val="0"/>
          <w:marBottom w:val="0"/>
          <w:divBdr>
            <w:top w:val="none" w:sz="0" w:space="0" w:color="auto"/>
            <w:left w:val="none" w:sz="0" w:space="0" w:color="auto"/>
            <w:bottom w:val="none" w:sz="0" w:space="0" w:color="auto"/>
            <w:right w:val="none" w:sz="0" w:space="0" w:color="auto"/>
          </w:divBdr>
        </w:div>
      </w:divsChild>
    </w:div>
    <w:div w:id="13993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3EA7-3FD2-47F3-A4C4-1A586982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4234</Words>
  <Characters>24825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AMECIA Sherline (DR973)</cp:lastModifiedBy>
  <cp:revision>4</cp:revision>
  <cp:lastPrinted>2017-02-16T19:10:00Z</cp:lastPrinted>
  <dcterms:created xsi:type="dcterms:W3CDTF">2017-04-04T14:07:00Z</dcterms:created>
  <dcterms:modified xsi:type="dcterms:W3CDTF">2017-04-14T12:54:00Z</dcterms:modified>
</cp:coreProperties>
</file>