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3" w:rsidRPr="00D367B7" w:rsidRDefault="00C03CD9" w:rsidP="00D367B7">
      <w:pPr>
        <w:tabs>
          <w:tab w:val="left" w:pos="-540"/>
          <w:tab w:val="left" w:pos="2544"/>
          <w:tab w:val="left" w:pos="3816"/>
          <w:tab w:val="left" w:pos="4962"/>
          <w:tab w:val="left" w:pos="6360"/>
          <w:tab w:val="left" w:pos="7632"/>
          <w:tab w:val="left" w:pos="8793"/>
        </w:tabs>
        <w:autoSpaceDE w:val="0"/>
        <w:autoSpaceDN w:val="0"/>
        <w:adjustRightInd w:val="0"/>
        <w:spacing w:after="0" w:line="240" w:lineRule="auto"/>
        <w:jc w:val="center"/>
        <w:rPr>
          <w:rFonts w:ascii="Arial" w:hAnsi="Arial"/>
          <w:noProof/>
          <w:sz w:val="20"/>
          <w:szCs w:val="20"/>
          <w:lang w:eastAsia="fr-FR"/>
        </w:rPr>
      </w:pPr>
      <w:r>
        <w:rPr>
          <w:rFonts w:ascii="Arial" w:hAnsi="Arial" w:cs="Arial"/>
          <w:noProof/>
          <w:sz w:val="28"/>
          <w:szCs w:val="28"/>
          <w:lang w:eastAsia="fr-FR"/>
        </w:rPr>
        <w:drawing>
          <wp:inline distT="0" distB="0" distL="0" distR="0">
            <wp:extent cx="914400" cy="685800"/>
            <wp:effectExtent l="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sidR="00FB40A3" w:rsidRPr="00D367B7">
        <w:rPr>
          <w:rFonts w:ascii="Arial" w:hAnsi="Arial" w:cs="Arial"/>
          <w:sz w:val="28"/>
          <w:szCs w:val="28"/>
          <w:lang w:eastAsia="fr-FR"/>
        </w:rPr>
        <w:t xml:space="preserve">  </w:t>
      </w:r>
      <w:r>
        <w:rPr>
          <w:rFonts w:ascii="Arial" w:hAnsi="Arial"/>
          <w:noProof/>
          <w:sz w:val="20"/>
          <w:szCs w:val="20"/>
          <w:lang w:eastAsia="fr-FR"/>
        </w:rPr>
        <w:drawing>
          <wp:inline distT="0" distB="0" distL="0" distR="0">
            <wp:extent cx="1047750" cy="638175"/>
            <wp:effectExtent l="0" t="0" r="0" b="9525"/>
            <wp:docPr id="3" name="Image 7" descr="Emblème RF rvb h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Emblème RF rvb h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7750" cy="638175"/>
                    </a:xfrm>
                    <a:prstGeom prst="rect">
                      <a:avLst/>
                    </a:prstGeom>
                    <a:noFill/>
                    <a:ln>
                      <a:noFill/>
                    </a:ln>
                  </pic:spPr>
                </pic:pic>
              </a:graphicData>
            </a:graphic>
          </wp:inline>
        </w:drawing>
      </w:r>
      <w:r w:rsidR="00FB40A3" w:rsidRPr="00D367B7">
        <w:rPr>
          <w:rFonts w:ascii="Arial" w:hAnsi="Arial"/>
          <w:noProof/>
          <w:sz w:val="20"/>
          <w:szCs w:val="20"/>
          <w:lang w:eastAsia="fr-FR"/>
        </w:rPr>
        <w:t xml:space="preserve">  </w:t>
      </w:r>
      <w:r>
        <w:rPr>
          <w:rFonts w:ascii="Arial" w:hAnsi="Arial"/>
          <w:noProof/>
          <w:sz w:val="20"/>
          <w:szCs w:val="20"/>
          <w:lang w:eastAsia="fr-FR"/>
        </w:rPr>
        <w:drawing>
          <wp:inline distT="0" distB="0" distL="0" distR="0">
            <wp:extent cx="819150" cy="628650"/>
            <wp:effectExtent l="0" t="0" r="0" b="0"/>
            <wp:docPr id="4"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9150" cy="628650"/>
                    </a:xfrm>
                    <a:prstGeom prst="rect">
                      <a:avLst/>
                    </a:prstGeom>
                    <a:noFill/>
                    <a:ln>
                      <a:noFill/>
                    </a:ln>
                  </pic:spPr>
                </pic:pic>
              </a:graphicData>
            </a:graphic>
          </wp:inline>
        </w:drawing>
      </w:r>
    </w:p>
    <w:p w:rsidR="00FB40A3" w:rsidRPr="00D367B7" w:rsidRDefault="00FB40A3"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MINISTÈRE</w:t>
      </w:r>
    </w:p>
    <w:p w:rsidR="00FB40A3" w:rsidRPr="00D367B7" w:rsidRDefault="00E44F12" w:rsidP="00E44F12">
      <w:pPr>
        <w:spacing w:after="0" w:line="240" w:lineRule="auto"/>
        <w:jc w:val="center"/>
        <w:rPr>
          <w:sz w:val="16"/>
          <w:szCs w:val="16"/>
        </w:rPr>
      </w:pPr>
      <w:r>
        <w:rPr>
          <w:rFonts w:ascii="Arial" w:hAnsi="Arial" w:cs="Arial"/>
          <w:smallCaps/>
          <w:color w:val="000000"/>
          <w:spacing w:val="12"/>
          <w:sz w:val="16"/>
          <w:szCs w:val="16"/>
          <w:vertAlign w:val="subscript"/>
          <w:lang w:eastAsia="fr-FR"/>
        </w:rPr>
        <w:t>DU TRAVAIL</w:t>
      </w:r>
    </w:p>
    <w:p w:rsidR="00FB40A3" w:rsidRPr="00E44F12" w:rsidRDefault="00FB40A3" w:rsidP="00D367B7"/>
    <w:p w:rsidR="00FB40A3" w:rsidRPr="00E44F12"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24"/>
        </w:rPr>
      </w:pPr>
    </w:p>
    <w:p w:rsidR="00FB40A3" w:rsidRPr="00E44F12" w:rsidRDefault="00DD1581"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sidRPr="00E44F12">
        <w:rPr>
          <w:rFonts w:ascii="Arial" w:hAnsi="Arial" w:cs="Arial"/>
          <w:caps/>
          <w:sz w:val="24"/>
          <w:szCs w:val="24"/>
        </w:rPr>
        <w:t>P</w:t>
      </w:r>
      <w:r w:rsidR="00FB40A3" w:rsidRPr="00E44F12">
        <w:rPr>
          <w:rFonts w:ascii="Arial" w:hAnsi="Arial" w:cs="Arial"/>
          <w:caps/>
          <w:sz w:val="24"/>
          <w:szCs w:val="24"/>
        </w:rPr>
        <w:t>rogramme opérationnel au titre de l'objectif "INVESTISSEMENT POUR LA CROISSANCE ET L’EMPLOI"</w:t>
      </w:r>
    </w:p>
    <w:p w:rsidR="00FB40A3"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sidRPr="00E44F12">
        <w:rPr>
          <w:rFonts w:ascii="Arial" w:hAnsi="Arial" w:cs="Arial"/>
          <w:sz w:val="24"/>
          <w:szCs w:val="24"/>
        </w:rPr>
        <w:t>FONDS SOCIAL EUROPEEN</w:t>
      </w:r>
    </w:p>
    <w:p w:rsidR="00FB40A3" w:rsidRPr="005D250B"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8"/>
          <w:szCs w:val="18"/>
        </w:rPr>
      </w:pPr>
    </w:p>
    <w:p w:rsidR="00FB40A3" w:rsidRPr="00855962"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32"/>
          <w:szCs w:val="32"/>
        </w:rPr>
      </w:pPr>
      <w:r w:rsidRPr="00855962">
        <w:rPr>
          <w:rFonts w:ascii="Arial" w:hAnsi="Arial" w:cs="Arial"/>
          <w:b/>
          <w:sz w:val="32"/>
          <w:szCs w:val="32"/>
        </w:rPr>
        <w:t>APPEL A PROJETS PO FSE ETAT_973</w:t>
      </w:r>
      <w:r>
        <w:rPr>
          <w:rFonts w:ascii="Arial" w:hAnsi="Arial" w:cs="Arial"/>
          <w:b/>
          <w:sz w:val="32"/>
          <w:szCs w:val="32"/>
        </w:rPr>
        <w:t xml:space="preserve"> </w:t>
      </w:r>
      <w:r w:rsidRPr="00855962">
        <w:rPr>
          <w:rFonts w:ascii="Arial" w:hAnsi="Arial" w:cs="Arial"/>
          <w:b/>
          <w:sz w:val="32"/>
          <w:szCs w:val="32"/>
        </w:rPr>
        <w:t>- 2014/2020-</w:t>
      </w:r>
      <w:r>
        <w:rPr>
          <w:rFonts w:ascii="Arial" w:hAnsi="Arial" w:cs="Arial"/>
          <w:b/>
          <w:sz w:val="32"/>
          <w:szCs w:val="32"/>
        </w:rPr>
        <w:t>A2 OS.</w:t>
      </w:r>
      <w:r w:rsidRPr="00855962">
        <w:rPr>
          <w:rFonts w:ascii="Arial" w:hAnsi="Arial" w:cs="Arial"/>
          <w:b/>
          <w:sz w:val="32"/>
          <w:szCs w:val="32"/>
        </w:rPr>
        <w:t>0</w:t>
      </w:r>
      <w:r>
        <w:rPr>
          <w:rFonts w:ascii="Arial" w:hAnsi="Arial" w:cs="Arial"/>
          <w:b/>
          <w:sz w:val="32"/>
          <w:szCs w:val="32"/>
        </w:rPr>
        <w:t>3</w:t>
      </w:r>
      <w:r w:rsidR="00E44F12">
        <w:rPr>
          <w:rFonts w:ascii="Arial" w:hAnsi="Arial" w:cs="Arial"/>
          <w:b/>
          <w:sz w:val="32"/>
          <w:szCs w:val="32"/>
        </w:rPr>
        <w:t xml:space="preserve"> (octobre 2017)</w:t>
      </w:r>
    </w:p>
    <w:p w:rsidR="00FB40A3" w:rsidRPr="005D250B"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18"/>
        </w:rPr>
      </w:pPr>
    </w:p>
    <w:p w:rsidR="00FB40A3" w:rsidRDefault="00FB40A3"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color w:val="FFFFFF"/>
          <w:sz w:val="28"/>
          <w:szCs w:val="32"/>
        </w:rPr>
      </w:pPr>
      <w:r w:rsidRPr="00E90F46">
        <w:rPr>
          <w:rFonts w:ascii="Arial" w:hAnsi="Arial" w:cs="Arial"/>
          <w:b/>
          <w:color w:val="FFFFFF"/>
          <w:sz w:val="28"/>
          <w:szCs w:val="32"/>
        </w:rPr>
        <w:t xml:space="preserve">Lutter efficacement contre les phénomènes de décrochage scolaire des moins de 25 ans pour la réussite scolaire </w:t>
      </w:r>
    </w:p>
    <w:p w:rsidR="00FB40A3" w:rsidRPr="005D250B" w:rsidRDefault="00FB40A3"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6"/>
          <w:szCs w:val="24"/>
        </w:rPr>
      </w:pPr>
    </w:p>
    <w:p w:rsidR="00FB40A3" w:rsidRPr="005F0699" w:rsidRDefault="00FB40A3" w:rsidP="00F64152">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24"/>
          <w:szCs w:val="24"/>
        </w:rPr>
      </w:pPr>
      <w:r w:rsidRPr="005F0699">
        <w:rPr>
          <w:rFonts w:ascii="Arial" w:hAnsi="Arial" w:cs="Arial"/>
          <w:b/>
          <w:sz w:val="24"/>
          <w:szCs w:val="24"/>
        </w:rPr>
        <w:t>DE L’ACCOMPAGNEMENT DES JEUNES DIAGNOSTIQUES COMME DECROCHEURS</w:t>
      </w:r>
    </w:p>
    <w:p w:rsidR="00FB40A3" w:rsidRPr="005D250B" w:rsidRDefault="00FB40A3"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6"/>
          <w:szCs w:val="24"/>
        </w:rPr>
      </w:pPr>
    </w:p>
    <w:p w:rsidR="00FB40A3" w:rsidRPr="005D250B"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r w:rsidRPr="005D250B">
        <w:rPr>
          <w:rFonts w:ascii="Arial" w:hAnsi="Arial" w:cs="Arial"/>
          <w:szCs w:val="24"/>
        </w:rPr>
        <w:t>Axe 2 : Agir pour l’éducation des jeunes menacés par une sortie précoce du système scolaire</w:t>
      </w:r>
    </w:p>
    <w:p w:rsidR="00FB40A3" w:rsidRPr="005D250B" w:rsidRDefault="00FB40A3"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p>
    <w:p w:rsidR="00FB40A3" w:rsidRPr="005D250B" w:rsidRDefault="00FB40A3"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r w:rsidRPr="005D250B">
        <w:rPr>
          <w:rFonts w:ascii="Arial" w:hAnsi="Arial" w:cs="Arial"/>
          <w:szCs w:val="24"/>
        </w:rPr>
        <w:t>Priorité d’investissement : 10.i 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p w:rsidR="00FB40A3" w:rsidRPr="00FD70B7"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18"/>
          <w:szCs w:val="18"/>
        </w:rPr>
      </w:pPr>
    </w:p>
    <w:p w:rsidR="00FB40A3" w:rsidRPr="009170B9"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Soutien UE</w:t>
      </w:r>
      <w:r>
        <w:rPr>
          <w:rFonts w:ascii="Arial" w:hAnsi="Arial" w:cs="Arial"/>
          <w:i/>
          <w:sz w:val="16"/>
          <w:szCs w:val="16"/>
          <w:u w:val="single"/>
        </w:rPr>
        <w:t xml:space="preserve"> 2014/2020 </w:t>
      </w:r>
      <w:r w:rsidRPr="009170B9">
        <w:rPr>
          <w:rFonts w:ascii="Arial" w:hAnsi="Arial" w:cs="Arial"/>
          <w:i/>
          <w:sz w:val="16"/>
          <w:szCs w:val="16"/>
          <w:u w:val="single"/>
        </w:rPr>
        <w:t xml:space="preserve">: </w:t>
      </w:r>
      <w:r w:rsidRPr="00D701E1">
        <w:rPr>
          <w:rFonts w:ascii="Arial" w:hAnsi="Arial" w:cs="Arial"/>
          <w:i/>
          <w:sz w:val="16"/>
          <w:szCs w:val="16"/>
          <w:u w:val="single"/>
        </w:rPr>
        <w:t>2</w:t>
      </w:r>
      <w:r>
        <w:rPr>
          <w:rFonts w:ascii="Arial" w:hAnsi="Arial" w:cs="Arial"/>
          <w:i/>
          <w:sz w:val="16"/>
          <w:szCs w:val="16"/>
          <w:u w:val="single"/>
        </w:rPr>
        <w:t>,36</w:t>
      </w:r>
      <w:r w:rsidRPr="00D701E1" w:rsidDel="00D701E1">
        <w:rPr>
          <w:rFonts w:ascii="Arial" w:hAnsi="Arial" w:cs="Arial"/>
          <w:i/>
          <w:sz w:val="16"/>
          <w:szCs w:val="16"/>
          <w:u w:val="single"/>
        </w:rPr>
        <w:t xml:space="preserve"> </w:t>
      </w:r>
      <w:r w:rsidRPr="009170B9">
        <w:rPr>
          <w:rFonts w:ascii="Arial" w:hAnsi="Arial" w:cs="Arial"/>
          <w:i/>
          <w:sz w:val="16"/>
          <w:szCs w:val="16"/>
          <w:u w:val="single"/>
        </w:rPr>
        <w:t xml:space="preserve">M€ </w:t>
      </w:r>
      <w:r>
        <w:rPr>
          <w:rFonts w:ascii="Arial" w:hAnsi="Arial" w:cs="Arial"/>
          <w:i/>
          <w:sz w:val="16"/>
          <w:szCs w:val="16"/>
          <w:u w:val="single"/>
        </w:rPr>
        <w:t xml:space="preserve"> (objectif spécifique 2 : 0,825M€)</w:t>
      </w:r>
    </w:p>
    <w:p w:rsidR="00FB40A3" w:rsidRPr="009170B9"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 xml:space="preserve"> Proportion du soutien total de l’UE accordé au PO sur l’axe </w:t>
      </w:r>
      <w:r w:rsidRPr="00D701E1">
        <w:rPr>
          <w:rFonts w:ascii="Arial" w:hAnsi="Arial" w:cs="Arial"/>
          <w:i/>
          <w:sz w:val="16"/>
          <w:szCs w:val="16"/>
          <w:u w:val="single"/>
        </w:rPr>
        <w:t>2</w:t>
      </w:r>
      <w:r>
        <w:rPr>
          <w:rFonts w:ascii="Arial" w:hAnsi="Arial" w:cs="Arial"/>
          <w:i/>
          <w:sz w:val="16"/>
          <w:szCs w:val="16"/>
          <w:u w:val="single"/>
        </w:rPr>
        <w:t>,81</w:t>
      </w:r>
      <w:r w:rsidRPr="00D701E1" w:rsidDel="00D701E1">
        <w:rPr>
          <w:rFonts w:ascii="Arial" w:hAnsi="Arial" w:cs="Arial"/>
          <w:i/>
          <w:sz w:val="16"/>
          <w:szCs w:val="16"/>
          <w:u w:val="single"/>
        </w:rPr>
        <w:t xml:space="preserve"> </w:t>
      </w:r>
      <w:r w:rsidRPr="009170B9">
        <w:rPr>
          <w:rFonts w:ascii="Arial" w:hAnsi="Arial" w:cs="Arial"/>
          <w:i/>
          <w:sz w:val="16"/>
          <w:szCs w:val="16"/>
          <w:u w:val="single"/>
        </w:rPr>
        <w:t>%</w:t>
      </w:r>
    </w:p>
    <w:p w:rsidR="00FB40A3" w:rsidRPr="005D250B"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b/>
          <w:sz w:val="12"/>
          <w:szCs w:val="18"/>
        </w:rPr>
      </w:pPr>
    </w:p>
    <w:p w:rsidR="00FB40A3" w:rsidRPr="002226C4" w:rsidRDefault="00FB40A3" w:rsidP="005D250B">
      <w:pPr>
        <w:spacing w:after="0" w:line="240" w:lineRule="auto"/>
        <w:jc w:val="both"/>
        <w:rPr>
          <w:rFonts w:ascii="Arial" w:hAnsi="Arial" w:cs="Arial"/>
          <w:b/>
          <w:sz w:val="24"/>
          <w:szCs w:val="24"/>
        </w:rPr>
      </w:pPr>
    </w:p>
    <w:p w:rsidR="00FB40A3" w:rsidRPr="002226C4" w:rsidRDefault="00FB40A3" w:rsidP="005D250B">
      <w:pPr>
        <w:spacing w:before="120" w:after="120" w:line="240" w:lineRule="auto"/>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sidR="00E44F12">
        <w:rPr>
          <w:rFonts w:ascii="Arial" w:eastAsia="Arial Unicode MS" w:hAnsi="Arial" w:cs="Arial"/>
          <w:b/>
          <w:color w:val="FF0000"/>
          <w:sz w:val="32"/>
          <w:szCs w:val="32"/>
        </w:rPr>
        <w:t>16</w:t>
      </w:r>
      <w:r w:rsidRPr="00DD1581">
        <w:rPr>
          <w:rFonts w:ascii="Arial" w:eastAsia="Arial Unicode MS" w:hAnsi="Arial" w:cs="Arial"/>
          <w:b/>
          <w:color w:val="FF0000"/>
          <w:sz w:val="32"/>
          <w:szCs w:val="32"/>
        </w:rPr>
        <w:t xml:space="preserve"> /</w:t>
      </w:r>
      <w:r w:rsidR="00E44F12">
        <w:rPr>
          <w:rFonts w:ascii="Arial" w:eastAsia="Arial Unicode MS" w:hAnsi="Arial" w:cs="Arial"/>
          <w:b/>
          <w:color w:val="FF0000"/>
          <w:sz w:val="32"/>
          <w:szCs w:val="32"/>
        </w:rPr>
        <w:t>10</w:t>
      </w:r>
      <w:r w:rsidRPr="00DD1581">
        <w:rPr>
          <w:rFonts w:ascii="Arial" w:eastAsia="Arial Unicode MS" w:hAnsi="Arial" w:cs="Arial"/>
          <w:b/>
          <w:color w:val="FF0000"/>
          <w:sz w:val="32"/>
          <w:szCs w:val="32"/>
        </w:rPr>
        <w:t>/ 201</w:t>
      </w:r>
      <w:r w:rsidR="00E44F12">
        <w:rPr>
          <w:rFonts w:ascii="Arial" w:eastAsia="Arial Unicode MS" w:hAnsi="Arial" w:cs="Arial"/>
          <w:b/>
          <w:color w:val="FF0000"/>
          <w:sz w:val="32"/>
          <w:szCs w:val="32"/>
        </w:rPr>
        <w:t>7</w:t>
      </w:r>
    </w:p>
    <w:p w:rsidR="00FB40A3" w:rsidRPr="005D250B" w:rsidRDefault="00FB40A3" w:rsidP="005D250B">
      <w:pPr>
        <w:spacing w:before="120" w:after="120" w:line="240" w:lineRule="auto"/>
        <w:jc w:val="both"/>
        <w:rPr>
          <w:rFonts w:ascii="Arial" w:eastAsia="Arial Unicode MS" w:hAnsi="Arial" w:cs="Arial"/>
          <w:b/>
          <w:color w:val="000000"/>
          <w:sz w:val="20"/>
          <w:szCs w:val="32"/>
        </w:rPr>
      </w:pPr>
    </w:p>
    <w:p w:rsidR="00FB40A3" w:rsidRPr="00E44F12" w:rsidRDefault="00FB40A3" w:rsidP="00E44F12">
      <w:pPr>
        <w:tabs>
          <w:tab w:val="num" w:pos="360"/>
        </w:tabs>
        <w:spacing w:before="120" w:after="120" w:line="240" w:lineRule="auto"/>
        <w:ind w:left="426"/>
        <w:jc w:val="center"/>
        <w:rPr>
          <w:rFonts w:ascii="Arial" w:eastAsia="Arial Unicode MS" w:hAnsi="Arial" w:cs="Arial"/>
          <w:b/>
          <w:sz w:val="32"/>
          <w:szCs w:val="32"/>
        </w:rPr>
      </w:pPr>
      <w:r w:rsidRPr="00E44F12">
        <w:rPr>
          <w:rFonts w:ascii="Arial" w:eastAsia="Arial Unicode MS" w:hAnsi="Arial" w:cs="Arial"/>
          <w:b/>
          <w:sz w:val="32"/>
          <w:szCs w:val="32"/>
        </w:rPr>
        <w:t>Date limite de dépôt des candidatures :</w:t>
      </w:r>
    </w:p>
    <w:p w:rsidR="00FB40A3" w:rsidRPr="00A75F27" w:rsidRDefault="00FB40A3" w:rsidP="005D250B">
      <w:pPr>
        <w:spacing w:before="120" w:after="120" w:line="240" w:lineRule="auto"/>
        <w:jc w:val="both"/>
        <w:rPr>
          <w:rFonts w:ascii="Arial" w:eastAsia="Arial Unicode MS" w:hAnsi="Arial" w:cs="Arial"/>
          <w:sz w:val="2"/>
          <w:szCs w:val="32"/>
        </w:rPr>
      </w:pPr>
    </w:p>
    <w:p w:rsidR="00FB40A3" w:rsidRPr="00E44F12" w:rsidRDefault="00E44F12" w:rsidP="005D250B">
      <w:pPr>
        <w:spacing w:before="120" w:after="120" w:line="240" w:lineRule="auto"/>
        <w:jc w:val="center"/>
        <w:rPr>
          <w:rFonts w:ascii="Arial" w:eastAsia="Arial Unicode MS" w:hAnsi="Arial" w:cs="Arial"/>
          <w:strike/>
          <w:color w:val="FF0000"/>
          <w:sz w:val="32"/>
          <w:szCs w:val="32"/>
        </w:rPr>
      </w:pPr>
      <w:r w:rsidRPr="00E44F12">
        <w:rPr>
          <w:rFonts w:ascii="Arial" w:eastAsia="Arial Unicode MS" w:hAnsi="Arial" w:cs="Arial"/>
          <w:strike/>
          <w:color w:val="FF0000"/>
          <w:sz w:val="32"/>
          <w:szCs w:val="32"/>
        </w:rPr>
        <w:t>10 novembre 2017</w:t>
      </w:r>
      <w:r>
        <w:rPr>
          <w:rFonts w:ascii="Arial" w:eastAsia="Arial Unicode MS" w:hAnsi="Arial" w:cs="Arial"/>
          <w:color w:val="FF0000"/>
          <w:sz w:val="32"/>
          <w:szCs w:val="32"/>
        </w:rPr>
        <w:t xml:space="preserve"> </w:t>
      </w:r>
      <w:r w:rsidRPr="00E44F12">
        <w:rPr>
          <w:rFonts w:ascii="Arial" w:eastAsia="Arial Unicode MS" w:hAnsi="Arial" w:cs="Arial"/>
          <w:color w:val="FF0000"/>
          <w:sz w:val="32"/>
          <w:szCs w:val="32"/>
        </w:rPr>
        <w:t>Reportée au 04/12/2017</w:t>
      </w:r>
    </w:p>
    <w:p w:rsidR="00FB40A3" w:rsidRPr="00283B6D" w:rsidRDefault="00FB40A3" w:rsidP="005D250B">
      <w:pPr>
        <w:pStyle w:val="Paragraphedeliste"/>
        <w:spacing w:before="120" w:after="120" w:line="240" w:lineRule="auto"/>
        <w:ind w:left="0"/>
        <w:jc w:val="both"/>
        <w:rPr>
          <w:rFonts w:ascii="Arial" w:eastAsia="Arial Unicode MS" w:hAnsi="Arial" w:cs="Arial"/>
          <w:sz w:val="18"/>
          <w:szCs w:val="32"/>
        </w:rPr>
      </w:pPr>
    </w:p>
    <w:p w:rsidR="00FB40A3" w:rsidRPr="009D1206" w:rsidRDefault="00FB40A3" w:rsidP="005D250B">
      <w:pPr>
        <w:pStyle w:val="Paragraphedeliste"/>
        <w:spacing w:before="120" w:after="120" w:line="240" w:lineRule="auto"/>
        <w:ind w:left="0"/>
        <w:jc w:val="both"/>
        <w:rPr>
          <w:rFonts w:ascii="Arial" w:eastAsia="Arial Unicode MS" w:hAnsi="Arial" w:cs="Arial"/>
          <w:sz w:val="20"/>
          <w:szCs w:val="32"/>
        </w:rPr>
      </w:pPr>
      <w:r w:rsidRPr="009D1206">
        <w:rPr>
          <w:rFonts w:ascii="Arial" w:eastAsia="Arial Unicode MS" w:hAnsi="Arial" w:cs="Arial"/>
          <w:sz w:val="20"/>
          <w:szCs w:val="32"/>
        </w:rPr>
        <w:t>Les dossiers complets</w:t>
      </w:r>
      <w:r>
        <w:rPr>
          <w:rFonts w:ascii="Arial" w:eastAsia="Arial Unicode MS" w:hAnsi="Arial" w:cs="Arial"/>
          <w:sz w:val="20"/>
          <w:szCs w:val="32"/>
        </w:rPr>
        <w:t xml:space="preserve"> et instruits</w:t>
      </w:r>
      <w:r w:rsidRPr="009D1206">
        <w:rPr>
          <w:rFonts w:ascii="Arial" w:eastAsia="Arial Unicode MS" w:hAnsi="Arial" w:cs="Arial"/>
          <w:sz w:val="20"/>
          <w:szCs w:val="32"/>
        </w:rPr>
        <w:t xml:space="preserve"> pourront être présentés en comité de programmation </w:t>
      </w:r>
      <w:r>
        <w:rPr>
          <w:rFonts w:ascii="Arial" w:eastAsia="Arial Unicode MS" w:hAnsi="Arial" w:cs="Arial"/>
          <w:sz w:val="20"/>
          <w:szCs w:val="32"/>
        </w:rPr>
        <w:t xml:space="preserve">selon le calendrier fixés par les autorités de gestion. </w:t>
      </w:r>
    </w:p>
    <w:p w:rsidR="00FB40A3" w:rsidRPr="005907D7" w:rsidRDefault="00FB40A3" w:rsidP="005D250B">
      <w:pPr>
        <w:pStyle w:val="Paragraphedeliste"/>
        <w:spacing w:before="120" w:after="120" w:line="240" w:lineRule="auto"/>
        <w:ind w:left="786"/>
        <w:jc w:val="both"/>
        <w:rPr>
          <w:rFonts w:ascii="Arial" w:eastAsia="Arial Unicode MS" w:hAnsi="Arial" w:cs="Arial"/>
          <w:b/>
          <w:sz w:val="24"/>
          <w:szCs w:val="28"/>
        </w:rPr>
      </w:pPr>
    </w:p>
    <w:p w:rsidR="00FB40A3" w:rsidRPr="00137815" w:rsidRDefault="00FB40A3" w:rsidP="005D250B">
      <w:pPr>
        <w:shd w:val="clear" w:color="auto" w:fill="FFFFFF"/>
        <w:spacing w:before="120" w:after="120" w:line="240" w:lineRule="auto"/>
        <w:jc w:val="both"/>
        <w:rPr>
          <w:rFonts w:ascii="Arial" w:eastAsia="Arial Unicode MS" w:hAnsi="Arial" w:cs="Arial"/>
          <w:b/>
          <w:sz w:val="24"/>
          <w:szCs w:val="24"/>
        </w:rPr>
      </w:pPr>
      <w:r w:rsidRPr="00137815">
        <w:rPr>
          <w:rFonts w:ascii="Arial" w:eastAsia="Arial Unicode MS" w:hAnsi="Arial" w:cs="Arial"/>
          <w:b/>
          <w:sz w:val="24"/>
          <w:szCs w:val="24"/>
        </w:rPr>
        <w:t>La demande de concours est obligatoirement à remplir et à déposer sur le site Ma Démarche FSE (</w:t>
      </w:r>
      <w:r w:rsidRPr="00137815">
        <w:rPr>
          <w:rFonts w:ascii="Arial" w:eastAsia="Arial Unicode MS" w:hAnsi="Arial" w:cs="Arial"/>
          <w:b/>
          <w:i/>
          <w:sz w:val="24"/>
          <w:szCs w:val="24"/>
        </w:rPr>
        <w:t>entrée « programmation 2014-2020</w:t>
      </w:r>
      <w:r w:rsidRPr="00137815">
        <w:rPr>
          <w:rFonts w:ascii="Arial" w:eastAsia="Arial Unicode MS" w:hAnsi="Arial" w:cs="Arial"/>
          <w:b/>
          <w:sz w:val="24"/>
          <w:szCs w:val="24"/>
        </w:rPr>
        <w:t>) :</w:t>
      </w:r>
    </w:p>
    <w:p w:rsidR="00FB40A3" w:rsidRDefault="003467A4" w:rsidP="005D250B">
      <w:pPr>
        <w:shd w:val="clear" w:color="auto" w:fill="FFFFFF"/>
        <w:spacing w:before="120" w:after="120" w:line="240" w:lineRule="auto"/>
        <w:jc w:val="both"/>
        <w:rPr>
          <w:rFonts w:ascii="Arial" w:eastAsia="Arial Unicode MS" w:hAnsi="Arial" w:cs="Arial"/>
          <w:b/>
          <w:color w:val="0000FF"/>
          <w:u w:val="single"/>
        </w:rPr>
      </w:pPr>
      <w:hyperlink r:id="rId11" w:history="1">
        <w:r w:rsidR="00FB40A3" w:rsidRPr="006377AA">
          <w:rPr>
            <w:rFonts w:ascii="Arial" w:eastAsia="Arial Unicode MS" w:hAnsi="Arial" w:cs="Arial"/>
            <w:b/>
            <w:color w:val="0000FF"/>
            <w:u w:val="single"/>
          </w:rPr>
          <w:t>https://ma-demarche-fse.fr/si_fse/servlet/login.html</w:t>
        </w:r>
      </w:hyperlink>
    </w:p>
    <w:p w:rsidR="00FB40A3" w:rsidRDefault="00FB40A3" w:rsidP="005D250B">
      <w:pPr>
        <w:shd w:val="clear" w:color="auto" w:fill="FFFFFF"/>
        <w:spacing w:before="120" w:after="120" w:line="240" w:lineRule="auto"/>
        <w:jc w:val="both"/>
        <w:rPr>
          <w:rFonts w:ascii="Arial" w:eastAsia="Arial Unicode MS" w:hAnsi="Arial" w:cs="Arial"/>
          <w:b/>
          <w:color w:val="FF0000"/>
          <w:sz w:val="12"/>
          <w:u w:val="single"/>
        </w:rPr>
      </w:pPr>
    </w:p>
    <w:p w:rsidR="008A4595" w:rsidRPr="00283B6D" w:rsidRDefault="008A4595" w:rsidP="005D250B">
      <w:pPr>
        <w:shd w:val="clear" w:color="auto" w:fill="FFFFFF"/>
        <w:spacing w:before="120" w:after="120" w:line="240" w:lineRule="auto"/>
        <w:jc w:val="both"/>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FB40A3" w:rsidRPr="001E0B6D" w:rsidTr="001E0B6D">
        <w:trPr>
          <w:trHeight w:val="675"/>
          <w:jc w:val="center"/>
        </w:trPr>
        <w:tc>
          <w:tcPr>
            <w:tcW w:w="9563" w:type="dxa"/>
          </w:tcPr>
          <w:p w:rsidR="00FB40A3" w:rsidRPr="001E0B6D" w:rsidRDefault="00FB40A3" w:rsidP="001E0B6D">
            <w:pPr>
              <w:spacing w:after="0" w:line="240" w:lineRule="auto"/>
              <w:jc w:val="both"/>
              <w:rPr>
                <w:rFonts w:ascii="Arial" w:hAnsi="Arial" w:cs="Arial"/>
                <w:sz w:val="12"/>
                <w:szCs w:val="16"/>
              </w:rPr>
            </w:pPr>
          </w:p>
          <w:p w:rsidR="00FB40A3" w:rsidRPr="001E0B6D" w:rsidRDefault="00FB40A3" w:rsidP="001E0B6D">
            <w:pPr>
              <w:spacing w:after="0" w:line="240" w:lineRule="auto"/>
              <w:jc w:val="both"/>
              <w:rPr>
                <w:rFonts w:ascii="Arial" w:hAnsi="Arial" w:cs="Arial"/>
                <w:sz w:val="16"/>
                <w:szCs w:val="16"/>
              </w:rPr>
            </w:pPr>
            <w:r w:rsidRPr="001E0B6D">
              <w:rPr>
                <w:rFonts w:ascii="Arial" w:hAnsi="Arial" w:cs="Arial"/>
                <w:sz w:val="16"/>
                <w:szCs w:val="16"/>
              </w:rPr>
              <w:t>Direction des Entreprises, de la Concurrence, de la Consommation, du Travail et de l’Emploi (DIECCTE) Guyane</w:t>
            </w:r>
          </w:p>
          <w:p w:rsidR="00FB40A3" w:rsidRPr="001E0B6D" w:rsidRDefault="00FB40A3" w:rsidP="001E0B6D">
            <w:pPr>
              <w:spacing w:after="0" w:line="240" w:lineRule="auto"/>
              <w:jc w:val="both"/>
              <w:rPr>
                <w:rFonts w:ascii="Arial" w:hAnsi="Arial" w:cs="Arial"/>
                <w:sz w:val="16"/>
                <w:szCs w:val="16"/>
              </w:rPr>
            </w:pPr>
            <w:r w:rsidRPr="001E0B6D">
              <w:rPr>
                <w:rFonts w:ascii="Arial" w:hAnsi="Arial" w:cs="Arial"/>
                <w:sz w:val="16"/>
                <w:szCs w:val="16"/>
              </w:rPr>
              <w:t>CS46009 - 97306 Cayenne cedex</w:t>
            </w:r>
          </w:p>
          <w:p w:rsidR="00FB40A3" w:rsidRPr="001E0B6D" w:rsidRDefault="00FB40A3" w:rsidP="001E0B6D">
            <w:pPr>
              <w:spacing w:after="0" w:line="240" w:lineRule="auto"/>
              <w:jc w:val="both"/>
              <w:rPr>
                <w:rFonts w:ascii="Arial" w:hAnsi="Arial" w:cs="Arial"/>
                <w:sz w:val="16"/>
                <w:szCs w:val="16"/>
              </w:rPr>
            </w:pPr>
          </w:p>
        </w:tc>
      </w:tr>
    </w:tbl>
    <w:p w:rsidR="00FB40A3" w:rsidRDefault="00FB40A3" w:rsidP="005D250B">
      <w:pPr>
        <w:jc w:val="both"/>
      </w:pPr>
      <w:r>
        <w:br w:type="page"/>
      </w:r>
    </w:p>
    <w:p w:rsidR="00FB40A3" w:rsidRDefault="00FB40A3" w:rsidP="009170B9">
      <w:pPr>
        <w:jc w:val="both"/>
        <w:rPr>
          <w:rFonts w:ascii="Arial" w:hAnsi="Arial" w:cs="Arial"/>
        </w:rPr>
      </w:pPr>
    </w:p>
    <w:p w:rsidR="00FB40A3" w:rsidRDefault="00FB40A3" w:rsidP="009170B9">
      <w:pPr>
        <w:pStyle w:val="En-ttedetabledesmatires"/>
        <w:jc w:val="both"/>
      </w:pPr>
      <w:r>
        <w:t>Table des matières</w:t>
      </w:r>
    </w:p>
    <w:p w:rsidR="00FB40A3" w:rsidRPr="00E42924" w:rsidRDefault="00FB40A3" w:rsidP="009170B9">
      <w:pPr>
        <w:jc w:val="both"/>
        <w:rPr>
          <w:lang w:eastAsia="fr-FR"/>
        </w:rPr>
      </w:pPr>
    </w:p>
    <w:p w:rsidR="008A4595" w:rsidRPr="00F32228" w:rsidRDefault="00FB40A3">
      <w:pPr>
        <w:pStyle w:val="TM1"/>
        <w:tabs>
          <w:tab w:val="right" w:leader="dot" w:pos="10054"/>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49620170" w:history="1">
        <w:r w:rsidR="008A4595" w:rsidRPr="00F32228">
          <w:rPr>
            <w:rStyle w:val="Lienhypertexte"/>
            <w:noProof/>
            <w:color w:val="auto"/>
          </w:rPr>
          <w:t>PREAMBULE</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_Toc449620170 \h </w:instrText>
        </w:r>
        <w:r w:rsidR="008A4595" w:rsidRPr="00F32228">
          <w:rPr>
            <w:noProof/>
            <w:webHidden/>
          </w:rPr>
        </w:r>
        <w:r w:rsidR="008A4595" w:rsidRPr="00F32228">
          <w:rPr>
            <w:noProof/>
            <w:webHidden/>
          </w:rPr>
          <w:fldChar w:fldCharType="separate"/>
        </w:r>
        <w:r w:rsidR="008A4595" w:rsidRPr="00F32228">
          <w:rPr>
            <w:noProof/>
            <w:webHidden/>
          </w:rPr>
          <w:t>3</w:t>
        </w:r>
        <w:r w:rsidR="008A4595" w:rsidRPr="00F32228">
          <w:rPr>
            <w:noProof/>
            <w:webHidden/>
          </w:rPr>
          <w:fldChar w:fldCharType="end"/>
        </w:r>
      </w:hyperlink>
    </w:p>
    <w:p w:rsidR="008A4595" w:rsidRPr="00F32228" w:rsidRDefault="003467A4">
      <w:pPr>
        <w:pStyle w:val="TM1"/>
        <w:tabs>
          <w:tab w:val="right" w:leader="dot" w:pos="10054"/>
        </w:tabs>
        <w:rPr>
          <w:rFonts w:asciiTheme="minorHAnsi" w:eastAsiaTheme="minorEastAsia" w:hAnsiTheme="minorHAnsi" w:cstheme="minorBidi"/>
          <w:noProof/>
          <w:lang w:eastAsia="fr-FR"/>
        </w:rPr>
      </w:pPr>
      <w:hyperlink w:anchor="_Toc449620171" w:history="1">
        <w:r w:rsidR="008A4595" w:rsidRPr="00F32228">
          <w:rPr>
            <w:rStyle w:val="Lienhypertexte"/>
            <w:noProof/>
            <w:color w:val="auto"/>
          </w:rPr>
          <w:t>I DIAGNOSTIC ET OBJECTIFS GENERAUX</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_Toc449620171 \h </w:instrText>
        </w:r>
        <w:r w:rsidR="008A4595" w:rsidRPr="00F32228">
          <w:rPr>
            <w:noProof/>
            <w:webHidden/>
          </w:rPr>
        </w:r>
        <w:r w:rsidR="008A4595" w:rsidRPr="00F32228">
          <w:rPr>
            <w:noProof/>
            <w:webHidden/>
          </w:rPr>
          <w:fldChar w:fldCharType="separate"/>
        </w:r>
        <w:r w:rsidR="008A4595" w:rsidRPr="00F32228">
          <w:rPr>
            <w:noProof/>
            <w:webHidden/>
          </w:rPr>
          <w:t>4</w:t>
        </w:r>
        <w:r w:rsidR="008A4595" w:rsidRPr="00F32228">
          <w:rPr>
            <w:noProof/>
            <w:webHidden/>
          </w:rPr>
          <w:fldChar w:fldCharType="end"/>
        </w:r>
      </w:hyperlink>
    </w:p>
    <w:p w:rsidR="008A4595" w:rsidRPr="00F32228" w:rsidRDefault="003467A4">
      <w:pPr>
        <w:pStyle w:val="TM2"/>
        <w:tabs>
          <w:tab w:val="left" w:pos="660"/>
          <w:tab w:val="right" w:leader="dot" w:pos="10054"/>
        </w:tabs>
        <w:rPr>
          <w:rFonts w:asciiTheme="minorHAnsi" w:eastAsiaTheme="minorEastAsia" w:hAnsiTheme="minorHAnsi" w:cstheme="minorBidi"/>
          <w:noProof/>
          <w:lang w:eastAsia="fr-FR"/>
        </w:rPr>
      </w:pPr>
      <w:hyperlink w:anchor="_Toc449620172" w:history="1">
        <w:r w:rsidR="008A4595" w:rsidRPr="00F32228">
          <w:rPr>
            <w:rStyle w:val="Lienhypertexte"/>
            <w:noProof/>
            <w:color w:val="auto"/>
          </w:rPr>
          <w:t>-</w:t>
        </w:r>
        <w:r w:rsidR="008A4595" w:rsidRPr="00F32228">
          <w:rPr>
            <w:rFonts w:asciiTheme="minorHAnsi" w:eastAsiaTheme="minorEastAsia" w:hAnsiTheme="minorHAnsi" w:cstheme="minorBidi"/>
            <w:noProof/>
            <w:lang w:eastAsia="fr-FR"/>
          </w:rPr>
          <w:tab/>
        </w:r>
        <w:r w:rsidR="008A4595" w:rsidRPr="00F32228">
          <w:rPr>
            <w:rStyle w:val="Lienhypertexte"/>
            <w:noProof/>
            <w:color w:val="auto"/>
          </w:rPr>
          <w:t>Changements attendus</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_Toc449620172 \h </w:instrText>
        </w:r>
        <w:r w:rsidR="008A4595" w:rsidRPr="00F32228">
          <w:rPr>
            <w:noProof/>
            <w:webHidden/>
          </w:rPr>
        </w:r>
        <w:r w:rsidR="008A4595" w:rsidRPr="00F32228">
          <w:rPr>
            <w:noProof/>
            <w:webHidden/>
          </w:rPr>
          <w:fldChar w:fldCharType="separate"/>
        </w:r>
        <w:r w:rsidR="008A4595" w:rsidRPr="00F32228">
          <w:rPr>
            <w:noProof/>
            <w:webHidden/>
          </w:rPr>
          <w:t>4</w:t>
        </w:r>
        <w:r w:rsidR="008A4595" w:rsidRPr="00F32228">
          <w:rPr>
            <w:noProof/>
            <w:webHidden/>
          </w:rPr>
          <w:fldChar w:fldCharType="end"/>
        </w:r>
      </w:hyperlink>
    </w:p>
    <w:p w:rsidR="008A4595" w:rsidRPr="00F32228" w:rsidRDefault="003467A4">
      <w:pPr>
        <w:pStyle w:val="TM2"/>
        <w:tabs>
          <w:tab w:val="left" w:pos="660"/>
          <w:tab w:val="right" w:leader="dot" w:pos="10054"/>
        </w:tabs>
        <w:rPr>
          <w:rFonts w:asciiTheme="minorHAnsi" w:eastAsiaTheme="minorEastAsia" w:hAnsiTheme="minorHAnsi" w:cstheme="minorBidi"/>
          <w:noProof/>
          <w:lang w:eastAsia="fr-FR"/>
        </w:rPr>
      </w:pPr>
      <w:hyperlink w:anchor="_Toc449620173" w:history="1">
        <w:r w:rsidR="008A4595" w:rsidRPr="00F32228">
          <w:rPr>
            <w:rStyle w:val="Lienhypertexte"/>
            <w:noProof/>
            <w:color w:val="auto"/>
          </w:rPr>
          <w:t>-</w:t>
        </w:r>
        <w:r w:rsidR="008A4595" w:rsidRPr="00F32228">
          <w:rPr>
            <w:rFonts w:asciiTheme="minorHAnsi" w:eastAsiaTheme="minorEastAsia" w:hAnsiTheme="minorHAnsi" w:cstheme="minorBidi"/>
            <w:noProof/>
            <w:lang w:eastAsia="fr-FR"/>
          </w:rPr>
          <w:tab/>
        </w:r>
        <w:r w:rsidR="008A4595" w:rsidRPr="00F32228">
          <w:rPr>
            <w:rStyle w:val="Lienhypertexte"/>
            <w:noProof/>
            <w:color w:val="auto"/>
          </w:rPr>
          <w:t>Caractéristiques de l’opération</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_Toc449620173 \h </w:instrText>
        </w:r>
        <w:r w:rsidR="008A4595" w:rsidRPr="00F32228">
          <w:rPr>
            <w:noProof/>
            <w:webHidden/>
          </w:rPr>
        </w:r>
        <w:r w:rsidR="008A4595" w:rsidRPr="00F32228">
          <w:rPr>
            <w:noProof/>
            <w:webHidden/>
          </w:rPr>
          <w:fldChar w:fldCharType="separate"/>
        </w:r>
        <w:r w:rsidR="008A4595" w:rsidRPr="00F32228">
          <w:rPr>
            <w:noProof/>
            <w:webHidden/>
          </w:rPr>
          <w:t>5</w:t>
        </w:r>
        <w:r w:rsidR="008A4595" w:rsidRPr="00F32228">
          <w:rPr>
            <w:noProof/>
            <w:webHidden/>
          </w:rPr>
          <w:fldChar w:fldCharType="end"/>
        </w:r>
      </w:hyperlink>
    </w:p>
    <w:p w:rsidR="008A4595" w:rsidRPr="00F32228" w:rsidRDefault="003467A4">
      <w:pPr>
        <w:pStyle w:val="TM2"/>
        <w:tabs>
          <w:tab w:val="left" w:pos="660"/>
          <w:tab w:val="right" w:leader="dot" w:pos="10054"/>
        </w:tabs>
        <w:rPr>
          <w:rFonts w:asciiTheme="minorHAnsi" w:eastAsiaTheme="minorEastAsia" w:hAnsiTheme="minorHAnsi" w:cstheme="minorBidi"/>
          <w:noProof/>
          <w:lang w:eastAsia="fr-FR"/>
        </w:rPr>
      </w:pPr>
      <w:hyperlink w:anchor="_Toc449620174" w:history="1">
        <w:r w:rsidR="008A4595" w:rsidRPr="00F32228">
          <w:rPr>
            <w:rStyle w:val="Lienhypertexte"/>
            <w:noProof/>
            <w:color w:val="auto"/>
          </w:rPr>
          <w:t>-</w:t>
        </w:r>
        <w:r w:rsidR="008A4595" w:rsidRPr="00F32228">
          <w:rPr>
            <w:rFonts w:asciiTheme="minorHAnsi" w:eastAsiaTheme="minorEastAsia" w:hAnsiTheme="minorHAnsi" w:cstheme="minorBidi"/>
            <w:noProof/>
            <w:lang w:eastAsia="fr-FR"/>
          </w:rPr>
          <w:tab/>
        </w:r>
        <w:r w:rsidR="00F32228">
          <w:rPr>
            <w:rStyle w:val="Lienhypertexte"/>
            <w:noProof/>
            <w:color w:val="auto"/>
          </w:rPr>
          <w:t xml:space="preserve">Objectifs spécifiques </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_Toc449620174 \h </w:instrText>
        </w:r>
        <w:r w:rsidR="008A4595" w:rsidRPr="00F32228">
          <w:rPr>
            <w:noProof/>
            <w:webHidden/>
          </w:rPr>
        </w:r>
        <w:r w:rsidR="008A4595" w:rsidRPr="00F32228">
          <w:rPr>
            <w:noProof/>
            <w:webHidden/>
          </w:rPr>
          <w:fldChar w:fldCharType="separate"/>
        </w:r>
        <w:r w:rsidR="008A4595" w:rsidRPr="00F32228">
          <w:rPr>
            <w:noProof/>
            <w:webHidden/>
          </w:rPr>
          <w:t>5</w:t>
        </w:r>
        <w:r w:rsidR="008A4595" w:rsidRPr="00F32228">
          <w:rPr>
            <w:noProof/>
            <w:webHidden/>
          </w:rPr>
          <w:fldChar w:fldCharType="end"/>
        </w:r>
      </w:hyperlink>
    </w:p>
    <w:p w:rsidR="008A4595" w:rsidRPr="00F32228" w:rsidRDefault="003467A4">
      <w:pPr>
        <w:pStyle w:val="TM2"/>
        <w:tabs>
          <w:tab w:val="left" w:pos="660"/>
          <w:tab w:val="right" w:leader="dot" w:pos="10054"/>
        </w:tabs>
        <w:rPr>
          <w:rFonts w:asciiTheme="minorHAnsi" w:eastAsiaTheme="minorEastAsia" w:hAnsiTheme="minorHAnsi" w:cstheme="minorBidi"/>
          <w:noProof/>
          <w:lang w:eastAsia="fr-FR"/>
        </w:rPr>
      </w:pPr>
      <w:hyperlink w:anchor="_Toc449620175" w:history="1">
        <w:r w:rsidR="008A4595" w:rsidRPr="00F32228">
          <w:rPr>
            <w:rStyle w:val="Lienhypertexte"/>
            <w:noProof/>
            <w:color w:val="auto"/>
          </w:rPr>
          <w:t>-</w:t>
        </w:r>
        <w:r w:rsidR="008A4595" w:rsidRPr="00F32228">
          <w:rPr>
            <w:rFonts w:asciiTheme="minorHAnsi" w:eastAsiaTheme="minorEastAsia" w:hAnsiTheme="minorHAnsi" w:cstheme="minorBidi"/>
            <w:noProof/>
            <w:lang w:eastAsia="fr-FR"/>
          </w:rPr>
          <w:tab/>
        </w:r>
        <w:r w:rsidR="008A4595" w:rsidRPr="00F32228">
          <w:rPr>
            <w:rStyle w:val="Lienhypertexte"/>
            <w:noProof/>
            <w:color w:val="auto"/>
          </w:rPr>
          <w:t>Ty</w:t>
        </w:r>
        <w:r w:rsidR="00F32228">
          <w:rPr>
            <w:rStyle w:val="Lienhypertexte"/>
            <w:noProof/>
            <w:color w:val="auto"/>
          </w:rPr>
          <w:t xml:space="preserve">pes d’opération </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_Toc449620175 \h </w:instrText>
        </w:r>
        <w:r w:rsidR="008A4595" w:rsidRPr="00F32228">
          <w:rPr>
            <w:noProof/>
            <w:webHidden/>
          </w:rPr>
        </w:r>
        <w:r w:rsidR="008A4595" w:rsidRPr="00F32228">
          <w:rPr>
            <w:noProof/>
            <w:webHidden/>
          </w:rPr>
          <w:fldChar w:fldCharType="separate"/>
        </w:r>
        <w:r w:rsidR="008A4595" w:rsidRPr="00F32228">
          <w:rPr>
            <w:noProof/>
            <w:webHidden/>
          </w:rPr>
          <w:t>5</w:t>
        </w:r>
        <w:r w:rsidR="008A4595" w:rsidRPr="00F32228">
          <w:rPr>
            <w:noProof/>
            <w:webHidden/>
          </w:rPr>
          <w:fldChar w:fldCharType="end"/>
        </w:r>
      </w:hyperlink>
    </w:p>
    <w:p w:rsidR="008A4595" w:rsidRPr="00F32228" w:rsidRDefault="003467A4">
      <w:pPr>
        <w:pStyle w:val="TM2"/>
        <w:tabs>
          <w:tab w:val="left" w:pos="660"/>
          <w:tab w:val="right" w:leader="dot" w:pos="10054"/>
        </w:tabs>
        <w:rPr>
          <w:rFonts w:asciiTheme="minorHAnsi" w:eastAsiaTheme="minorEastAsia" w:hAnsiTheme="minorHAnsi" w:cstheme="minorBidi"/>
          <w:noProof/>
          <w:lang w:eastAsia="fr-FR"/>
        </w:rPr>
      </w:pPr>
      <w:hyperlink w:anchor="_Toc449620176" w:history="1">
        <w:r w:rsidR="008A4595" w:rsidRPr="00F32228">
          <w:rPr>
            <w:rStyle w:val="Lienhypertexte"/>
            <w:noProof/>
            <w:color w:val="auto"/>
          </w:rPr>
          <w:t>-</w:t>
        </w:r>
        <w:r w:rsidR="008A4595" w:rsidRPr="00F32228">
          <w:rPr>
            <w:rFonts w:asciiTheme="minorHAnsi" w:eastAsiaTheme="minorEastAsia" w:hAnsiTheme="minorHAnsi" w:cstheme="minorBidi"/>
            <w:noProof/>
            <w:lang w:eastAsia="fr-FR"/>
          </w:rPr>
          <w:tab/>
        </w:r>
        <w:r w:rsidR="008A4595" w:rsidRPr="00F32228">
          <w:rPr>
            <w:rStyle w:val="Lienhypertexte"/>
            <w:noProof/>
            <w:color w:val="auto"/>
          </w:rPr>
          <w:t>Indicateurs de réalisation et de résultats de la priorité d’investissement 10.i relatif à l’axe 2</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_Toc449620176 \h </w:instrText>
        </w:r>
        <w:r w:rsidR="008A4595" w:rsidRPr="00F32228">
          <w:rPr>
            <w:noProof/>
            <w:webHidden/>
          </w:rPr>
        </w:r>
        <w:r w:rsidR="008A4595" w:rsidRPr="00F32228">
          <w:rPr>
            <w:noProof/>
            <w:webHidden/>
          </w:rPr>
          <w:fldChar w:fldCharType="separate"/>
        </w:r>
        <w:r w:rsidR="008A4595" w:rsidRPr="00F32228">
          <w:rPr>
            <w:noProof/>
            <w:webHidden/>
          </w:rPr>
          <w:t>5</w:t>
        </w:r>
        <w:r w:rsidR="008A4595" w:rsidRPr="00F32228">
          <w:rPr>
            <w:noProof/>
            <w:webHidden/>
          </w:rPr>
          <w:fldChar w:fldCharType="end"/>
        </w:r>
      </w:hyperlink>
    </w:p>
    <w:p w:rsidR="008A4595" w:rsidRPr="00F32228" w:rsidRDefault="003467A4">
      <w:pPr>
        <w:pStyle w:val="TM1"/>
        <w:tabs>
          <w:tab w:val="right" w:leader="dot" w:pos="10054"/>
        </w:tabs>
        <w:rPr>
          <w:rFonts w:asciiTheme="minorHAnsi" w:eastAsiaTheme="minorEastAsia" w:hAnsiTheme="minorHAnsi" w:cstheme="minorBidi"/>
          <w:noProof/>
          <w:lang w:eastAsia="fr-FR"/>
        </w:rPr>
      </w:pPr>
      <w:hyperlink w:anchor="_Toc449620177" w:history="1">
        <w:r w:rsidR="008A4595" w:rsidRPr="00F32228">
          <w:rPr>
            <w:rStyle w:val="Lienhypertexte"/>
            <w:noProof/>
            <w:color w:val="auto"/>
          </w:rPr>
          <w:t>II CRITÈRES DE SÉLECTION</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_Toc449620177 \h </w:instrText>
        </w:r>
        <w:r w:rsidR="008A4595" w:rsidRPr="00F32228">
          <w:rPr>
            <w:noProof/>
            <w:webHidden/>
          </w:rPr>
        </w:r>
        <w:r w:rsidR="008A4595" w:rsidRPr="00F32228">
          <w:rPr>
            <w:noProof/>
            <w:webHidden/>
          </w:rPr>
          <w:fldChar w:fldCharType="separate"/>
        </w:r>
        <w:r w:rsidR="008A4595" w:rsidRPr="00F32228">
          <w:rPr>
            <w:noProof/>
            <w:webHidden/>
          </w:rPr>
          <w:t>5</w:t>
        </w:r>
        <w:r w:rsidR="008A4595" w:rsidRPr="00F32228">
          <w:rPr>
            <w:noProof/>
            <w:webHidden/>
          </w:rPr>
          <w:fldChar w:fldCharType="end"/>
        </w:r>
      </w:hyperlink>
    </w:p>
    <w:p w:rsidR="008A4595" w:rsidRPr="00F32228" w:rsidRDefault="003467A4">
      <w:pPr>
        <w:pStyle w:val="TM3"/>
        <w:tabs>
          <w:tab w:val="right" w:leader="dot" w:pos="10054"/>
        </w:tabs>
        <w:rPr>
          <w:rFonts w:asciiTheme="minorHAnsi" w:eastAsiaTheme="minorEastAsia" w:hAnsiTheme="minorHAnsi" w:cstheme="minorBidi"/>
          <w:noProof/>
          <w:lang w:eastAsia="fr-FR"/>
        </w:rPr>
      </w:pPr>
      <w:hyperlink w:anchor="_Toc449620178" w:history="1">
        <w:r w:rsidR="008A4595" w:rsidRPr="00F32228">
          <w:rPr>
            <w:rStyle w:val="Lienhypertexte"/>
            <w:noProof/>
            <w:color w:val="auto"/>
          </w:rPr>
          <w:t>Critères de recevabilité des projets</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_Toc449620178 \h </w:instrText>
        </w:r>
        <w:r w:rsidR="008A4595" w:rsidRPr="00F32228">
          <w:rPr>
            <w:noProof/>
            <w:webHidden/>
          </w:rPr>
        </w:r>
        <w:r w:rsidR="008A4595" w:rsidRPr="00F32228">
          <w:rPr>
            <w:noProof/>
            <w:webHidden/>
          </w:rPr>
          <w:fldChar w:fldCharType="separate"/>
        </w:r>
        <w:r w:rsidR="008A4595" w:rsidRPr="00F32228">
          <w:rPr>
            <w:noProof/>
            <w:webHidden/>
          </w:rPr>
          <w:t>6</w:t>
        </w:r>
        <w:r w:rsidR="008A4595" w:rsidRPr="00F32228">
          <w:rPr>
            <w:noProof/>
            <w:webHidden/>
          </w:rPr>
          <w:fldChar w:fldCharType="end"/>
        </w:r>
      </w:hyperlink>
    </w:p>
    <w:p w:rsidR="008A4595" w:rsidRPr="00F32228" w:rsidRDefault="003467A4">
      <w:pPr>
        <w:pStyle w:val="TM3"/>
        <w:tabs>
          <w:tab w:val="right" w:leader="dot" w:pos="10054"/>
        </w:tabs>
        <w:rPr>
          <w:rFonts w:asciiTheme="minorHAnsi" w:eastAsiaTheme="minorEastAsia" w:hAnsiTheme="minorHAnsi" w:cstheme="minorBidi"/>
          <w:noProof/>
          <w:lang w:eastAsia="fr-FR"/>
        </w:rPr>
      </w:pPr>
      <w:hyperlink w:anchor="_Toc449620179" w:history="1">
        <w:r w:rsidR="008A4595" w:rsidRPr="00F32228">
          <w:rPr>
            <w:rStyle w:val="Lienhypertexte"/>
            <w:noProof/>
            <w:color w:val="auto"/>
          </w:rPr>
          <w:t>Critères de sélection des projets</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_Toc449620179 \h </w:instrText>
        </w:r>
        <w:r w:rsidR="008A4595" w:rsidRPr="00F32228">
          <w:rPr>
            <w:noProof/>
            <w:webHidden/>
          </w:rPr>
        </w:r>
        <w:r w:rsidR="008A4595" w:rsidRPr="00F32228">
          <w:rPr>
            <w:noProof/>
            <w:webHidden/>
          </w:rPr>
          <w:fldChar w:fldCharType="separate"/>
        </w:r>
        <w:r w:rsidR="008A4595" w:rsidRPr="00F32228">
          <w:rPr>
            <w:noProof/>
            <w:webHidden/>
          </w:rPr>
          <w:t>7</w:t>
        </w:r>
        <w:r w:rsidR="008A4595" w:rsidRPr="00F32228">
          <w:rPr>
            <w:noProof/>
            <w:webHidden/>
          </w:rPr>
          <w:fldChar w:fldCharType="end"/>
        </w:r>
      </w:hyperlink>
    </w:p>
    <w:p w:rsidR="008A4595" w:rsidRPr="00F32228" w:rsidRDefault="003467A4">
      <w:pPr>
        <w:pStyle w:val="TM1"/>
        <w:tabs>
          <w:tab w:val="right" w:leader="dot" w:pos="10054"/>
        </w:tabs>
        <w:rPr>
          <w:rFonts w:asciiTheme="minorHAnsi" w:eastAsiaTheme="minorEastAsia" w:hAnsiTheme="minorHAnsi" w:cstheme="minorBidi"/>
          <w:noProof/>
          <w:lang w:eastAsia="fr-FR"/>
        </w:rPr>
      </w:pPr>
      <w:hyperlink w:anchor="_Toc449620180" w:history="1">
        <w:r w:rsidR="008A4595" w:rsidRPr="00F32228">
          <w:rPr>
            <w:rStyle w:val="Lienhypertexte"/>
            <w:noProof/>
            <w:color w:val="auto"/>
          </w:rPr>
          <w:t xml:space="preserve">III </w:t>
        </w:r>
        <w:r w:rsidR="008A4595" w:rsidRPr="00F32228">
          <w:rPr>
            <w:rStyle w:val="Lienhypertexte"/>
            <w:caps/>
            <w:noProof/>
            <w:color w:val="auto"/>
          </w:rPr>
          <w:t>Mise en œuvre opérationnelle</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_Toc449620180 \h </w:instrText>
        </w:r>
        <w:r w:rsidR="008A4595" w:rsidRPr="00F32228">
          <w:rPr>
            <w:noProof/>
            <w:webHidden/>
          </w:rPr>
        </w:r>
        <w:r w:rsidR="008A4595" w:rsidRPr="00F32228">
          <w:rPr>
            <w:noProof/>
            <w:webHidden/>
          </w:rPr>
          <w:fldChar w:fldCharType="separate"/>
        </w:r>
        <w:r w:rsidR="008A4595" w:rsidRPr="00F32228">
          <w:rPr>
            <w:noProof/>
            <w:webHidden/>
          </w:rPr>
          <w:t>8</w:t>
        </w:r>
        <w:r w:rsidR="008A4595" w:rsidRPr="00F32228">
          <w:rPr>
            <w:noProof/>
            <w:webHidden/>
          </w:rPr>
          <w:fldChar w:fldCharType="end"/>
        </w:r>
      </w:hyperlink>
    </w:p>
    <w:p w:rsidR="008A4595" w:rsidRPr="00F32228" w:rsidRDefault="003467A4">
      <w:pPr>
        <w:pStyle w:val="TM2"/>
        <w:tabs>
          <w:tab w:val="right" w:leader="dot" w:pos="10054"/>
        </w:tabs>
        <w:rPr>
          <w:rFonts w:asciiTheme="minorHAnsi" w:eastAsiaTheme="minorEastAsia" w:hAnsiTheme="minorHAnsi" w:cstheme="minorBidi"/>
          <w:noProof/>
          <w:lang w:eastAsia="fr-FR"/>
        </w:rPr>
      </w:pPr>
      <w:hyperlink w:anchor="_Toc449620181" w:history="1">
        <w:r w:rsidR="008A4595" w:rsidRPr="00F32228">
          <w:rPr>
            <w:rStyle w:val="Lienhypertexte"/>
            <w:noProof/>
            <w:color w:val="auto"/>
          </w:rPr>
          <w:t>Pilotage de l’opération</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_Toc449620181 \h </w:instrText>
        </w:r>
        <w:r w:rsidR="008A4595" w:rsidRPr="00F32228">
          <w:rPr>
            <w:noProof/>
            <w:webHidden/>
          </w:rPr>
        </w:r>
        <w:r w:rsidR="008A4595" w:rsidRPr="00F32228">
          <w:rPr>
            <w:noProof/>
            <w:webHidden/>
          </w:rPr>
          <w:fldChar w:fldCharType="separate"/>
        </w:r>
        <w:r w:rsidR="008A4595" w:rsidRPr="00F32228">
          <w:rPr>
            <w:noProof/>
            <w:webHidden/>
          </w:rPr>
          <w:t>8</w:t>
        </w:r>
        <w:r w:rsidR="008A4595" w:rsidRPr="00F32228">
          <w:rPr>
            <w:noProof/>
            <w:webHidden/>
          </w:rPr>
          <w:fldChar w:fldCharType="end"/>
        </w:r>
      </w:hyperlink>
    </w:p>
    <w:p w:rsidR="008A4595" w:rsidRPr="00F32228" w:rsidRDefault="003467A4">
      <w:pPr>
        <w:pStyle w:val="TM2"/>
        <w:tabs>
          <w:tab w:val="right" w:leader="dot" w:pos="10054"/>
        </w:tabs>
        <w:rPr>
          <w:rFonts w:asciiTheme="minorHAnsi" w:eastAsiaTheme="minorEastAsia" w:hAnsiTheme="minorHAnsi" w:cstheme="minorBidi"/>
          <w:noProof/>
          <w:lang w:eastAsia="fr-FR"/>
        </w:rPr>
      </w:pPr>
      <w:hyperlink w:anchor="_Toc449620182" w:history="1">
        <w:r w:rsidR="008A4595" w:rsidRPr="00F32228">
          <w:rPr>
            <w:rStyle w:val="Lienhypertexte"/>
            <w:noProof/>
            <w:color w:val="auto"/>
          </w:rPr>
          <w:t>Plan de financement</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_Toc449620182 \h </w:instrText>
        </w:r>
        <w:r w:rsidR="008A4595" w:rsidRPr="00F32228">
          <w:rPr>
            <w:noProof/>
            <w:webHidden/>
          </w:rPr>
        </w:r>
        <w:r w:rsidR="008A4595" w:rsidRPr="00F32228">
          <w:rPr>
            <w:noProof/>
            <w:webHidden/>
          </w:rPr>
          <w:fldChar w:fldCharType="separate"/>
        </w:r>
        <w:r w:rsidR="008A4595" w:rsidRPr="00F32228">
          <w:rPr>
            <w:noProof/>
            <w:webHidden/>
          </w:rPr>
          <w:t>8</w:t>
        </w:r>
        <w:r w:rsidR="008A4595" w:rsidRPr="00F32228">
          <w:rPr>
            <w:noProof/>
            <w:webHidden/>
          </w:rPr>
          <w:fldChar w:fldCharType="end"/>
        </w:r>
      </w:hyperlink>
    </w:p>
    <w:p w:rsidR="008A4595" w:rsidRPr="00F32228" w:rsidRDefault="003467A4">
      <w:pPr>
        <w:pStyle w:val="TM1"/>
        <w:tabs>
          <w:tab w:val="right" w:leader="dot" w:pos="10054"/>
        </w:tabs>
        <w:rPr>
          <w:rFonts w:asciiTheme="minorHAnsi" w:eastAsiaTheme="minorEastAsia" w:hAnsiTheme="minorHAnsi" w:cstheme="minorBidi"/>
          <w:noProof/>
          <w:lang w:eastAsia="fr-FR"/>
        </w:rPr>
      </w:pPr>
      <w:hyperlink w:anchor="_Toc449620183" w:history="1">
        <w:r w:rsidR="008A4595" w:rsidRPr="00F32228">
          <w:rPr>
            <w:rStyle w:val="Lienhypertexte"/>
            <w:rFonts w:cs="Calibri"/>
            <w:noProof/>
            <w:color w:val="auto"/>
          </w:rPr>
          <w:t>Annexe 1 : Règles et obligations liées à un cofinancement du Fonds social européen</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_Toc449620183 \h </w:instrText>
        </w:r>
        <w:r w:rsidR="008A4595" w:rsidRPr="00F32228">
          <w:rPr>
            <w:noProof/>
            <w:webHidden/>
          </w:rPr>
        </w:r>
        <w:r w:rsidR="008A4595" w:rsidRPr="00F32228">
          <w:rPr>
            <w:noProof/>
            <w:webHidden/>
          </w:rPr>
          <w:fldChar w:fldCharType="separate"/>
        </w:r>
        <w:r w:rsidR="008A4595" w:rsidRPr="00F32228">
          <w:rPr>
            <w:noProof/>
            <w:webHidden/>
          </w:rPr>
          <w:t>10</w:t>
        </w:r>
        <w:r w:rsidR="008A4595" w:rsidRPr="00F32228">
          <w:rPr>
            <w:noProof/>
            <w:webHidden/>
          </w:rPr>
          <w:fldChar w:fldCharType="end"/>
        </w:r>
      </w:hyperlink>
    </w:p>
    <w:p w:rsidR="008A4595" w:rsidRPr="00F32228" w:rsidRDefault="003467A4" w:rsidP="00F32228">
      <w:pPr>
        <w:pStyle w:val="TM1"/>
        <w:tabs>
          <w:tab w:val="right" w:leader="dot" w:pos="10054"/>
        </w:tabs>
        <w:rPr>
          <w:rFonts w:asciiTheme="minorHAnsi" w:eastAsiaTheme="minorEastAsia" w:hAnsiTheme="minorHAnsi" w:cstheme="minorBidi"/>
          <w:noProof/>
          <w:lang w:eastAsia="fr-FR"/>
        </w:rPr>
      </w:pPr>
      <w:hyperlink w:anchor="_Toc449620185" w:history="1">
        <w:r w:rsidR="008A4595" w:rsidRPr="00F32228">
          <w:rPr>
            <w:rStyle w:val="Lienhypertexte"/>
            <w:noProof/>
            <w:color w:val="auto"/>
          </w:rPr>
          <w:t xml:space="preserve">Annexe </w:t>
        </w:r>
        <w:r w:rsidR="00F32228" w:rsidRPr="00F32228">
          <w:rPr>
            <w:rStyle w:val="Lienhypertexte"/>
            <w:noProof/>
            <w:color w:val="auto"/>
          </w:rPr>
          <w:t>2</w:t>
        </w:r>
        <w:r w:rsidR="008A4595" w:rsidRPr="00F32228">
          <w:rPr>
            <w:rStyle w:val="Lienhypertexte"/>
            <w:noProof/>
            <w:color w:val="auto"/>
          </w:rPr>
          <w:t xml:space="preserve">  saisie des indicateurs</w:t>
        </w:r>
        <w:r w:rsidR="00F32228" w:rsidRPr="00F32228">
          <w:rPr>
            <w:rStyle w:val="Lienhypertexte"/>
            <w:noProof/>
            <w:color w:val="auto"/>
          </w:rPr>
          <w:t xml:space="preserve"> /</w:t>
        </w:r>
      </w:hyperlink>
      <w:r w:rsidR="00F32228" w:rsidRPr="00F32228">
        <w:rPr>
          <w:noProof/>
        </w:rPr>
        <w:t xml:space="preserve"> </w:t>
      </w:r>
      <w:hyperlink w:anchor="_Toc449620186" w:history="1">
        <w:r w:rsidR="008A4595" w:rsidRPr="00F32228">
          <w:rPr>
            <w:rStyle w:val="Lienhypertexte"/>
            <w:noProof/>
            <w:color w:val="auto"/>
          </w:rPr>
          <w:t>Questionnaire de recueil des données à l’entrée des participants dans une opération cofinancée par le Fonds social européen (FSE)</w:t>
        </w:r>
        <w:r w:rsidR="008A4595" w:rsidRPr="00F32228">
          <w:rPr>
            <w:noProof/>
            <w:webHidden/>
          </w:rPr>
          <w:tab/>
        </w:r>
        <w:r w:rsidR="008A4595" w:rsidRPr="00F32228">
          <w:rPr>
            <w:noProof/>
            <w:webHidden/>
          </w:rPr>
          <w:fldChar w:fldCharType="begin"/>
        </w:r>
        <w:r w:rsidR="008A4595" w:rsidRPr="00F32228">
          <w:rPr>
            <w:noProof/>
            <w:webHidden/>
          </w:rPr>
          <w:instrText xml:space="preserve"> PAGEREF _Toc449620186 \h </w:instrText>
        </w:r>
        <w:r w:rsidR="008A4595" w:rsidRPr="00F32228">
          <w:rPr>
            <w:noProof/>
            <w:webHidden/>
          </w:rPr>
        </w:r>
        <w:r w:rsidR="008A4595" w:rsidRPr="00F32228">
          <w:rPr>
            <w:noProof/>
            <w:webHidden/>
          </w:rPr>
          <w:fldChar w:fldCharType="separate"/>
        </w:r>
        <w:r w:rsidR="008A4595" w:rsidRPr="00F32228">
          <w:rPr>
            <w:noProof/>
            <w:webHidden/>
          </w:rPr>
          <w:t>13</w:t>
        </w:r>
        <w:r w:rsidR="008A4595" w:rsidRPr="00F32228">
          <w:rPr>
            <w:noProof/>
            <w:webHidden/>
          </w:rPr>
          <w:fldChar w:fldCharType="end"/>
        </w:r>
      </w:hyperlink>
    </w:p>
    <w:p w:rsidR="00FB40A3" w:rsidRDefault="00FB40A3" w:rsidP="009170B9">
      <w:pPr>
        <w:jc w:val="both"/>
      </w:pPr>
      <w:r>
        <w:fldChar w:fldCharType="end"/>
      </w:r>
    </w:p>
    <w:p w:rsidR="00FB40A3" w:rsidRDefault="00FB40A3" w:rsidP="009170B9">
      <w:pPr>
        <w:jc w:val="both"/>
      </w:pPr>
      <w:r>
        <w:br w:type="page"/>
      </w:r>
    </w:p>
    <w:p w:rsidR="00FB40A3" w:rsidRDefault="00FB40A3" w:rsidP="009170B9">
      <w:pPr>
        <w:pStyle w:val="Titre1"/>
        <w:jc w:val="both"/>
      </w:pPr>
      <w:bookmarkStart w:id="0" w:name="_Toc449620170"/>
      <w:r>
        <w:lastRenderedPageBreak/>
        <w:t>PREAMBULE</w:t>
      </w:r>
      <w:bookmarkEnd w:id="0"/>
    </w:p>
    <w:p w:rsidR="00FB40A3" w:rsidRDefault="00FB40A3" w:rsidP="009D42A6">
      <w:pPr>
        <w:jc w:val="both"/>
      </w:pPr>
    </w:p>
    <w:p w:rsidR="00FB40A3" w:rsidRDefault="00FB40A3" w:rsidP="009D42A6">
      <w:pPr>
        <w:jc w:val="both"/>
      </w:pPr>
      <w:r>
        <w:t>Parmi les</w:t>
      </w:r>
      <w:r w:rsidRPr="00264BED">
        <w:t xml:space="preserve"> recommandations du Conseil inscrites dans le Position Paper des services de la Commission pour l'utilisation des fonds européens structurels et d'investissement pour la période 2014-2020, </w:t>
      </w:r>
      <w:r>
        <w:t>figure</w:t>
      </w:r>
      <w:r w:rsidRPr="00264BED">
        <w:t xml:space="preserve"> la promotion de l’égalité d’accès à un enseignement préscolaire, primaire et secondaire de bonne qualité, et la mise en œuvre de politiques visant à réduire le décrochage scolaire, y compris sa prévention.</w:t>
      </w:r>
    </w:p>
    <w:p w:rsidR="00FB40A3" w:rsidRDefault="00FB40A3" w:rsidP="00264BED">
      <w:pPr>
        <w:jc w:val="both"/>
      </w:pPr>
      <w:r>
        <w:t>Le phénomène de décrochage scolaire est, en Guyane, une problématique prégnante</w:t>
      </w:r>
      <w:r w:rsidR="00E44F12">
        <w:t>.</w:t>
      </w:r>
    </w:p>
    <w:p w:rsidR="00FB40A3" w:rsidRDefault="00FB40A3" w:rsidP="009170B9">
      <w:pPr>
        <w:jc w:val="both"/>
      </w:pPr>
      <w:r>
        <w:t>L’appel à projets décrit ci-après s’inscrit dans la volonté manifestée par le territoire de mobiliser davantage de moyens avec le concours du Fonds social européen (FSE) pour renforcer les efforts de scolarisation et de lutte contre le décrochage des jeunes, notamment pour ceux les plus exposés à des risques de précarité.</w:t>
      </w:r>
      <w:r w:rsidRPr="00D701E1">
        <w:t xml:space="preserve"> </w:t>
      </w:r>
      <w:r w:rsidRPr="008A6085">
        <w:t>Il est reconductible, aux dates définies par l’autorité de gestion.</w:t>
      </w:r>
    </w:p>
    <w:p w:rsidR="00FB40A3" w:rsidRDefault="00FB40A3" w:rsidP="00BE1475">
      <w:pPr>
        <w:jc w:val="both"/>
      </w:pPr>
      <w:r>
        <w:t>L’axe 2 du programme « </w:t>
      </w:r>
      <w:r w:rsidRPr="00BE1475">
        <w:t>Agir pour l’éducation des jeunes menacés par une sortie précoce du système scolaire</w:t>
      </w:r>
      <w:r>
        <w:t>» s’attache à relever le deuxième défi du programme : « </w:t>
      </w:r>
      <w:r w:rsidRPr="00674767">
        <w:rPr>
          <w:i/>
        </w:rPr>
        <w:t>Contribuer à une croissance intelligente, fondée sur la spécialisation et le renforcement des capacités d’innovation de l’économie, la promotion du capital humain et le développement de l’efficacité administrative</w:t>
      </w:r>
      <w:r>
        <w:rPr>
          <w:i/>
        </w:rPr>
        <w:t> »</w:t>
      </w:r>
      <w:r>
        <w:t xml:space="preserve">. En effet, au regard des enjeux sur le territoire, la stratégie Europe 2020 qui vise une baisse du taux de décrochage scolaire et une hausse du nombre de personnes diplômées de l’enseignement supérieur chez les personnes âgées de 30 à 34 ans, trouve une résonance particulière. </w:t>
      </w:r>
    </w:p>
    <w:p w:rsidR="00FB40A3" w:rsidRDefault="00FB40A3" w:rsidP="00163D81">
      <w:pPr>
        <w:spacing w:after="0" w:line="240" w:lineRule="auto"/>
        <w:jc w:val="both"/>
      </w:pPr>
      <w:r>
        <w:t>Deux objectifs spécifiques (os) permettent un soutien des dispositifs de prévention et de de suivi :</w:t>
      </w:r>
    </w:p>
    <w:p w:rsidR="00FB40A3" w:rsidRDefault="00FB40A3" w:rsidP="00163D81">
      <w:pPr>
        <w:spacing w:after="0" w:line="240" w:lineRule="auto"/>
        <w:jc w:val="both"/>
      </w:pPr>
      <w:r>
        <w:t xml:space="preserve">Os 2 « Augmenter le nombre d’actions de prévention du décrochage scolaire au profit des jeunes de moins de 25 ans, via un une détection renforcée » </w:t>
      </w:r>
    </w:p>
    <w:p w:rsidR="00FB40A3" w:rsidRDefault="00FB40A3" w:rsidP="00163D81">
      <w:pPr>
        <w:spacing w:after="0" w:line="240" w:lineRule="auto"/>
        <w:jc w:val="both"/>
      </w:pPr>
      <w:r>
        <w:t>Os 3 « Augmenter le nombre de suivis renforcés de décrocheurs via le développement d'un outillage de suivi de parcours et le renforcement des équipes… »</w:t>
      </w:r>
    </w:p>
    <w:p w:rsidR="00FB40A3" w:rsidRDefault="00FB40A3" w:rsidP="00163D81">
      <w:pPr>
        <w:spacing w:after="0" w:line="240" w:lineRule="auto"/>
        <w:jc w:val="both"/>
      </w:pPr>
    </w:p>
    <w:p w:rsidR="00FB40A3" w:rsidRDefault="00FB40A3" w:rsidP="00163D81">
      <w:pPr>
        <w:spacing w:after="0" w:line="240" w:lineRule="auto"/>
        <w:jc w:val="both"/>
      </w:pPr>
      <w:r>
        <w:t>Le FSE se positionne comme un levier de la stratégie nationale déclinée à l’échelle de la Guyane, pour optimiser les effets attendus des dispositifs nationaux existants et permettre l’expérimentation d’outils et de solutions adaptées à la situation des jeunes guyanais et à leur parcours.</w:t>
      </w:r>
    </w:p>
    <w:p w:rsidR="00FB40A3" w:rsidRDefault="00FB40A3">
      <w:r>
        <w:br w:type="page"/>
      </w:r>
    </w:p>
    <w:p w:rsidR="00FB40A3" w:rsidRDefault="00FB40A3" w:rsidP="009170B9">
      <w:pPr>
        <w:pStyle w:val="Titre1"/>
        <w:jc w:val="both"/>
      </w:pPr>
      <w:bookmarkStart w:id="1" w:name="_Toc449620171"/>
      <w:r>
        <w:lastRenderedPageBreak/>
        <w:t xml:space="preserve">I </w:t>
      </w:r>
      <w:r w:rsidRPr="00191733">
        <w:t>DIAGNOSTIC ET OBJECTIFS GENERAUX</w:t>
      </w:r>
      <w:bookmarkEnd w:id="1"/>
    </w:p>
    <w:p w:rsidR="00FB40A3" w:rsidRDefault="00FB40A3" w:rsidP="009170B9">
      <w:pPr>
        <w:jc w:val="both"/>
      </w:pPr>
    </w:p>
    <w:p w:rsidR="00FB40A3" w:rsidRDefault="00FB40A3" w:rsidP="008725CB">
      <w:pPr>
        <w:jc w:val="both"/>
      </w:pPr>
      <w:r>
        <w:t>La démographie scolaire est en hausse constante, en Guyane. Déscolarisation des 6 à 16 ans, sorties précoces du système scolaire des 20-24 ans, sans diplôme, sont des facteurs qui constituent, à terme, un frein important à l’accès à l’emploi. Ainsi :</w:t>
      </w:r>
    </w:p>
    <w:p w:rsidR="00FB40A3" w:rsidRDefault="00FB40A3" w:rsidP="009E1FE9">
      <w:pPr>
        <w:spacing w:after="0" w:line="240" w:lineRule="auto"/>
        <w:ind w:left="708"/>
        <w:jc w:val="both"/>
      </w:pPr>
      <w:r>
        <w:t>• En 2011, 28,7 % des jeunes sont repérés en situation d’illettrisme, soit 915 jeunes, la moyenne nationale étant de 4,8 %</w:t>
      </w:r>
    </w:p>
    <w:p w:rsidR="00FB40A3" w:rsidRDefault="00FB40A3" w:rsidP="009E1FE9">
      <w:pPr>
        <w:spacing w:after="0" w:line="240" w:lineRule="auto"/>
        <w:ind w:left="708"/>
        <w:jc w:val="both"/>
      </w:pPr>
      <w:r>
        <w:t>• La part des 15-24 ans sans diplôme ou brevet des collèges en 2010 est de 51,3% sur le bassin de Cayenne, de 57,4% dans la région de Kourou et de 78,5% dans la région de Saint-Laurent.</w:t>
      </w:r>
    </w:p>
    <w:p w:rsidR="00FB40A3" w:rsidRDefault="00FB40A3" w:rsidP="00264BED">
      <w:pPr>
        <w:spacing w:after="0" w:line="240" w:lineRule="auto"/>
        <w:jc w:val="both"/>
      </w:pPr>
    </w:p>
    <w:p w:rsidR="00FB40A3" w:rsidRDefault="00FB40A3" w:rsidP="00264BED">
      <w:pPr>
        <w:spacing w:after="0" w:line="240" w:lineRule="auto"/>
        <w:jc w:val="both"/>
      </w:pPr>
      <w:r>
        <w:t xml:space="preserve">La notion de « décrochage scolaire » désigne le processus par lequel un jeune se détache plus ou moins progressivement du système éducatif et finit par le quitter avant d’avoir obtenu un diplôme. Le décrochage scolaire se mesure à la proportion de jeunes de 18 à 24 ans n’ayant pas terminé avec succès une formation secondaire du second cycle, c’est-à-dire un BEP, un CAP ou un baccalauréat. </w:t>
      </w:r>
    </w:p>
    <w:p w:rsidR="00FB40A3" w:rsidRDefault="00FB40A3" w:rsidP="00264BED">
      <w:pPr>
        <w:spacing w:after="0" w:line="240" w:lineRule="auto"/>
        <w:jc w:val="both"/>
      </w:pPr>
    </w:p>
    <w:p w:rsidR="00FB40A3" w:rsidRDefault="00FB40A3" w:rsidP="00545196">
      <w:pPr>
        <w:spacing w:after="0" w:line="240" w:lineRule="auto"/>
        <w:jc w:val="both"/>
      </w:pPr>
      <w:r>
        <w:t>Derrière le décrochage scolaire se cache souvent des problématiques sociales. En effet, les statistiques montrent que la plus grande partie des décrocheurs sont issus de milieux sociaux défavorisés.</w:t>
      </w:r>
    </w:p>
    <w:p w:rsidR="00FB40A3" w:rsidRDefault="00FB40A3" w:rsidP="00264BED">
      <w:pPr>
        <w:spacing w:after="0" w:line="240" w:lineRule="auto"/>
        <w:jc w:val="both"/>
      </w:pPr>
      <w:r>
        <w:t xml:space="preserve">Plusieurs facteurs négatifs entraînant ou facilitant le décrochage scolaire sont identifiés. Ils sont </w:t>
      </w:r>
      <w:r w:rsidRPr="00047951">
        <w:t>lié</w:t>
      </w:r>
      <w:r>
        <w:t>s</w:t>
      </w:r>
      <w:r w:rsidRPr="00047951">
        <w:t xml:space="preserve"> aux conditions de vie</w:t>
      </w:r>
      <w:r>
        <w:t xml:space="preserve"> (addictions alcoolisme, infection…), de logement. Les jeunes touchés par ces problématiques éprouveront davantage de difficultés à s’insérer dans la société, notamment faute de qualification, d’emploi.</w:t>
      </w:r>
    </w:p>
    <w:p w:rsidR="00FB40A3" w:rsidRDefault="00FB40A3" w:rsidP="009D42A6">
      <w:pPr>
        <w:jc w:val="both"/>
      </w:pPr>
    </w:p>
    <w:p w:rsidR="00FB40A3" w:rsidRDefault="00FB40A3" w:rsidP="00735034">
      <w:pPr>
        <w:jc w:val="both"/>
      </w:pPr>
      <w:r>
        <w:t>Les conséquences sociales et économiques sont considérables : le nombre de jeunes en rupture de ban et de société, sans perspective d’emploi augmente et les coûts des dispositifs qui leur sont consacrés aussi </w:t>
      </w:r>
      <w:r w:rsidR="00F32228">
        <w:t>(Co</w:t>
      </w:r>
      <w:r>
        <w:t>ûts</w:t>
      </w:r>
      <w:r w:rsidR="00F32228">
        <w:t xml:space="preserve"> </w:t>
      </w:r>
      <w:r>
        <w:t>d’actions de remédiation et de réinsertion sociale, coûts de santé et de protection sociale…</w:t>
      </w:r>
      <w:r w:rsidR="00F32228">
        <w:t>).</w:t>
      </w:r>
    </w:p>
    <w:p w:rsidR="00FB40A3" w:rsidRDefault="00FB40A3" w:rsidP="00735034">
      <w:pPr>
        <w:jc w:val="both"/>
      </w:pPr>
      <w:r>
        <w:t>La réduction du nombre de ces « sorties précoces » est donc un défi pour le territoire et un enjeu majeur de cohésion sociale.</w:t>
      </w:r>
    </w:p>
    <w:p w:rsidR="00FB40A3" w:rsidRDefault="00FB40A3" w:rsidP="0094463C">
      <w:pPr>
        <w:spacing w:after="0"/>
        <w:jc w:val="both"/>
      </w:pPr>
    </w:p>
    <w:p w:rsidR="00FB40A3" w:rsidRDefault="00FB40A3" w:rsidP="00DA3F9E">
      <w:pPr>
        <w:spacing w:after="0"/>
        <w:jc w:val="both"/>
      </w:pPr>
      <w:r w:rsidRPr="00000D64">
        <w:rPr>
          <w:b/>
        </w:rPr>
        <w:t xml:space="preserve">Il s’agit, dans le cadre de la priorité d’investissement 10.i de l’axe 2 et de l’objectif spécifique </w:t>
      </w:r>
      <w:r>
        <w:rPr>
          <w:b/>
        </w:rPr>
        <w:t>3</w:t>
      </w:r>
      <w:r w:rsidRPr="00DC0C81">
        <w:t>, de conduire des actions permettant :</w:t>
      </w:r>
      <w:r w:rsidRPr="00DA3F9E">
        <w:t xml:space="preserve"> </w:t>
      </w:r>
    </w:p>
    <w:p w:rsidR="00FB40A3" w:rsidRPr="00DC0C81" w:rsidRDefault="00FB40A3" w:rsidP="00DA3F9E">
      <w:pPr>
        <w:spacing w:after="0"/>
        <w:jc w:val="both"/>
      </w:pPr>
      <w:r>
        <w:t>-</w:t>
      </w:r>
      <w:r>
        <w:tab/>
        <w:t>de suivre le public identifié comme décrocheur pour le « raccrocher » au système de droit commun ou leur proposer des solutions permettant l’accès à la qualification ou l’emploi.</w:t>
      </w:r>
    </w:p>
    <w:p w:rsidR="00FB40A3" w:rsidRDefault="00FB40A3" w:rsidP="008251B8">
      <w:pPr>
        <w:pStyle w:val="Titre2"/>
        <w:jc w:val="both"/>
      </w:pPr>
      <w:bookmarkStart w:id="2" w:name="_Toc449620172"/>
      <w:r w:rsidRPr="008251B8">
        <w:t>-</w:t>
      </w:r>
      <w:r w:rsidRPr="008251B8">
        <w:tab/>
      </w:r>
      <w:r>
        <w:t>Changements attendus</w:t>
      </w:r>
      <w:bookmarkEnd w:id="2"/>
    </w:p>
    <w:p w:rsidR="00BC7E49" w:rsidRPr="00BC7E49" w:rsidRDefault="00BC7E49" w:rsidP="00BC7E49"/>
    <w:p w:rsidR="00FB40A3" w:rsidRPr="00BF32FD" w:rsidRDefault="00FB40A3" w:rsidP="00BF32FD">
      <w:pPr>
        <w:jc w:val="both"/>
      </w:pPr>
      <w:r w:rsidRPr="00BF32FD">
        <w:t>- Augmenter le nombre de suivis renforcés de décrocheurs via le développement d'un outillage de suivi de parcours et le renforcement des équipes    dans le but de diminuer le nombre de décrocheurs.</w:t>
      </w:r>
    </w:p>
    <w:p w:rsidR="00FB40A3" w:rsidRDefault="00FB40A3" w:rsidP="009170B9">
      <w:pPr>
        <w:jc w:val="both"/>
      </w:pPr>
      <w:r>
        <w:t xml:space="preserve">Par ailleurs, les réponses apportées aux problématiques des jeunes doivent s’inscrire dans le cadre d’une connaissance partagée des mesures </w:t>
      </w:r>
      <w:r w:rsidRPr="00F32228">
        <w:t xml:space="preserve">existantes, par </w:t>
      </w:r>
      <w:r w:rsidRPr="00A13D3A">
        <w:t>l’ensemble de la communauté éducative, les collectivités locales et les représentants du monde professionnel pour qu’aucun jeune sorti du système scolaire ne soit laissé sans solution</w:t>
      </w:r>
      <w:r>
        <w:t>.</w:t>
      </w:r>
    </w:p>
    <w:p w:rsidR="00FB40A3" w:rsidRPr="00CC47B3" w:rsidRDefault="00FB40A3" w:rsidP="00CC47B3">
      <w:pPr>
        <w:rPr>
          <w:b/>
          <w:u w:val="single"/>
        </w:rPr>
      </w:pPr>
      <w:r w:rsidRPr="00CC47B3">
        <w:rPr>
          <w:b/>
          <w:u w:val="single"/>
        </w:rPr>
        <w:t>Actions non éligibles : actions de sensibilisation, d’information, d’accompagnement sous forme de guichet… Toute action ne permettant pas de suivre individuellement les participants.</w:t>
      </w:r>
    </w:p>
    <w:p w:rsidR="00FB40A3" w:rsidRPr="009170B9" w:rsidRDefault="00FB40A3" w:rsidP="009170B9">
      <w:pPr>
        <w:rPr>
          <w:color w:val="FF0000"/>
          <w:u w:val="single"/>
        </w:rPr>
      </w:pPr>
    </w:p>
    <w:p w:rsidR="00FB40A3" w:rsidRPr="003D5DCA" w:rsidRDefault="00FB40A3" w:rsidP="005D3965">
      <w:pPr>
        <w:pStyle w:val="Titre2"/>
        <w:numPr>
          <w:ilvl w:val="0"/>
          <w:numId w:val="13"/>
        </w:numPr>
        <w:jc w:val="both"/>
      </w:pPr>
      <w:bookmarkStart w:id="3" w:name="_Toc449620173"/>
      <w:r w:rsidRPr="003D5DCA">
        <w:lastRenderedPageBreak/>
        <w:t>Caractéristiques de l’opération</w:t>
      </w:r>
      <w:bookmarkEnd w:id="3"/>
      <w:r w:rsidRPr="003D5DCA">
        <w:t xml:space="preserve"> </w:t>
      </w:r>
    </w:p>
    <w:p w:rsidR="00FB40A3" w:rsidRDefault="00FB40A3" w:rsidP="00336D09">
      <w:pPr>
        <w:jc w:val="both"/>
      </w:pPr>
      <w:r>
        <w:t xml:space="preserve">Mise en œuvre d’actions visant à accroître le nombre de parcours intégrés de jeunes menacés de décrochage ou décrocheurs pour favoriser leur retour dans le système éducatif, l’accès à la qualification ou à l’emploi. </w:t>
      </w:r>
    </w:p>
    <w:p w:rsidR="00FB40A3" w:rsidRDefault="00FB40A3" w:rsidP="00336D09">
      <w:pPr>
        <w:jc w:val="both"/>
      </w:pPr>
      <w:r>
        <w:t>Ces actions ne doivent en aucun cas être redondantes ou en substitution de dispositifs nationaux obligatoires, mais leur être complémentaires</w:t>
      </w:r>
      <w:r w:rsidR="00F32228">
        <w:t>.</w:t>
      </w:r>
    </w:p>
    <w:p w:rsidR="00FB40A3" w:rsidRDefault="00FB40A3" w:rsidP="005D3965">
      <w:pPr>
        <w:pStyle w:val="Titre2"/>
        <w:numPr>
          <w:ilvl w:val="0"/>
          <w:numId w:val="13"/>
        </w:numPr>
        <w:jc w:val="both"/>
      </w:pPr>
      <w:bookmarkStart w:id="4" w:name="_Toc449620174"/>
      <w:r>
        <w:t>Objectifs spécifiques :</w:t>
      </w:r>
      <w:bookmarkEnd w:id="4"/>
    </w:p>
    <w:p w:rsidR="00FB40A3" w:rsidRDefault="00FB40A3" w:rsidP="00BF32FD">
      <w:pPr>
        <w:pStyle w:val="Paragraphedeliste"/>
        <w:numPr>
          <w:ilvl w:val="0"/>
          <w:numId w:val="1"/>
        </w:numPr>
        <w:jc w:val="both"/>
      </w:pPr>
      <w:r>
        <w:t>Augmenter le nombre d’</w:t>
      </w:r>
      <w:r w:rsidRPr="006545B5">
        <w:rPr>
          <w:b/>
        </w:rPr>
        <w:t>accompagnement</w:t>
      </w:r>
      <w:r>
        <w:t xml:space="preserve"> </w:t>
      </w:r>
      <w:r w:rsidRPr="00163D81">
        <w:t>de décrocheurs via le développement d'un outillage de suivi de parcours et le renforcement des équipes</w:t>
      </w:r>
      <w:r>
        <w:t> : pour que le suivi soit efficace, il est indispensable de garder le contact avec les jeunes identifiés comme décrocheurs pour le</w:t>
      </w:r>
      <w:r w:rsidR="00BC7E49" w:rsidRPr="00BC7E49">
        <w:rPr>
          <w:color w:val="00B050"/>
        </w:rPr>
        <w:t>s</w:t>
      </w:r>
      <w:r>
        <w:t xml:space="preserve"> </w:t>
      </w:r>
      <w:r w:rsidRPr="002D688A">
        <w:rPr>
          <w:b/>
        </w:rPr>
        <w:t>remobiliser</w:t>
      </w:r>
      <w:r>
        <w:t>.</w:t>
      </w:r>
    </w:p>
    <w:p w:rsidR="00FB40A3" w:rsidRDefault="00FB40A3" w:rsidP="007C702A">
      <w:pPr>
        <w:pStyle w:val="Titre2"/>
        <w:numPr>
          <w:ilvl w:val="0"/>
          <w:numId w:val="2"/>
        </w:numPr>
        <w:jc w:val="both"/>
      </w:pPr>
      <w:bookmarkStart w:id="5" w:name="_Toc449620175"/>
      <w:r w:rsidRPr="00182EA4">
        <w:t>Types d’opération :</w:t>
      </w:r>
      <w:bookmarkEnd w:id="5"/>
    </w:p>
    <w:p w:rsidR="00FB40A3" w:rsidRDefault="00FB40A3" w:rsidP="007C702A">
      <w:pPr>
        <w:rPr>
          <w:sz w:val="8"/>
          <w:szCs w:val="8"/>
        </w:rPr>
      </w:pPr>
    </w:p>
    <w:p w:rsidR="00FB40A3" w:rsidRDefault="00FB40A3" w:rsidP="00BF32FD">
      <w:pPr>
        <w:pStyle w:val="Paragraphedeliste"/>
        <w:numPr>
          <w:ilvl w:val="0"/>
          <w:numId w:val="2"/>
        </w:numPr>
        <w:jc w:val="both"/>
      </w:pPr>
      <w:r w:rsidRPr="00EA7883">
        <w:rPr>
          <w:b/>
        </w:rPr>
        <w:t xml:space="preserve">Accompagnement </w:t>
      </w:r>
      <w:r w:rsidRPr="009E7F38">
        <w:rPr>
          <w:b/>
        </w:rPr>
        <w:t>des jeunes en décrochage scolaire</w:t>
      </w:r>
      <w:r>
        <w:t>.</w:t>
      </w:r>
    </w:p>
    <w:p w:rsidR="00FB40A3" w:rsidRDefault="00FB40A3" w:rsidP="00BF32FD">
      <w:pPr>
        <w:pStyle w:val="Paragraphedeliste"/>
        <w:jc w:val="both"/>
      </w:pPr>
      <w:r>
        <w:t xml:space="preserve">L’opérateur sélectionné proposera pour le public cible des actions visant : </w:t>
      </w:r>
    </w:p>
    <w:p w:rsidR="00FB40A3" w:rsidRPr="00993ED5" w:rsidRDefault="00FB40A3" w:rsidP="00BF32FD">
      <w:pPr>
        <w:pStyle w:val="Paragraphedeliste"/>
        <w:numPr>
          <w:ilvl w:val="0"/>
          <w:numId w:val="20"/>
        </w:numPr>
      </w:pPr>
      <w:r w:rsidRPr="00993ED5">
        <w:t>Une meilleure implication des jeunes dans leur parcours, grâce, notamment, aux outils de communication à leur disposition pour diminuer l’absentéisme, valoriser leur parcours… ou à l’expérimentation d'outils de prévention territorialisés</w:t>
      </w:r>
      <w:r>
        <w:t xml:space="preserve"> </w:t>
      </w:r>
      <w:r w:rsidRPr="006545B5">
        <w:t>pour mieux faire connaitre les acteurs, les dispositifs, les secteurs, les filières porteuses, les solution</w:t>
      </w:r>
      <w:r>
        <w:t>s possibles.</w:t>
      </w:r>
      <w:r w:rsidRPr="006545B5">
        <w:t>.</w:t>
      </w:r>
      <w:r w:rsidRPr="00993ED5">
        <w:t>.</w:t>
      </w:r>
    </w:p>
    <w:p w:rsidR="00FB40A3" w:rsidRDefault="00FB40A3" w:rsidP="00BF32FD">
      <w:pPr>
        <w:pStyle w:val="Paragraphedeliste"/>
        <w:numPr>
          <w:ilvl w:val="0"/>
          <w:numId w:val="20"/>
        </w:numPr>
        <w:jc w:val="both"/>
      </w:pPr>
      <w:r>
        <w:t>Un renforcement du soutien scolaire, un accroissement du nombre de modules d’alphabétisation, notamment pour les jeunes non francophones…</w:t>
      </w:r>
    </w:p>
    <w:p w:rsidR="00FB40A3" w:rsidRDefault="00FB40A3" w:rsidP="00BF32FD">
      <w:pPr>
        <w:pStyle w:val="Paragraphedeliste"/>
        <w:numPr>
          <w:ilvl w:val="0"/>
          <w:numId w:val="20"/>
        </w:numPr>
      </w:pPr>
      <w:r>
        <w:t xml:space="preserve">Une </w:t>
      </w:r>
      <w:r w:rsidRPr="00993ED5">
        <w:t xml:space="preserve">personnalisation </w:t>
      </w:r>
      <w:r>
        <w:t>de l’accompagnement g</w:t>
      </w:r>
      <w:r w:rsidRPr="00993ED5">
        <w:t>râce</w:t>
      </w:r>
      <w:r>
        <w:t xml:space="preserve">, notamment, </w:t>
      </w:r>
      <w:r w:rsidRPr="00993ED5">
        <w:t>à des pédagogies différenciées : construction de parcours accompagnés soit autour de la construction d'un projet professionnel par la découverte du monde professionnel, soit d'une reprise d'études accompagnée.</w:t>
      </w:r>
    </w:p>
    <w:p w:rsidR="00FB40A3" w:rsidRDefault="00FB40A3" w:rsidP="00BF32FD">
      <w:pPr>
        <w:jc w:val="both"/>
      </w:pPr>
      <w:r>
        <w:t xml:space="preserve">L’opérateur doit s’entourer de professionnels formés à l’accompagnement de décrocheurs </w:t>
      </w:r>
      <w:r w:rsidRPr="00CF6C30">
        <w:t>ou</w:t>
      </w:r>
      <w:r>
        <w:t xml:space="preserve"> garantir leur montée en </w:t>
      </w:r>
      <w:r w:rsidRPr="00F32228">
        <w:t xml:space="preserve">compétences.  </w:t>
      </w:r>
      <w:r>
        <w:t>Il s’assure de l’</w:t>
      </w:r>
      <w:r w:rsidRPr="006545B5">
        <w:t>harmonisation des outils de liaison (papiers et numériques) entre les acteurs de la prévention et les opérateurs du service public de l'emploi.</w:t>
      </w:r>
    </w:p>
    <w:p w:rsidR="00FB40A3" w:rsidRPr="00993ED5" w:rsidRDefault="00FB40A3" w:rsidP="00BF32FD"/>
    <w:p w:rsidR="00FB40A3" w:rsidRPr="00AD0CCC" w:rsidRDefault="00FB40A3" w:rsidP="005D3965">
      <w:pPr>
        <w:pStyle w:val="Titre2"/>
        <w:numPr>
          <w:ilvl w:val="0"/>
          <w:numId w:val="2"/>
        </w:numPr>
        <w:spacing w:before="0"/>
        <w:jc w:val="both"/>
        <w:rPr>
          <w:u w:val="single"/>
        </w:rPr>
      </w:pPr>
      <w:bookmarkStart w:id="6" w:name="_Toc449620176"/>
      <w:r w:rsidRPr="00AD0CCC">
        <w:rPr>
          <w:u w:val="single"/>
        </w:rPr>
        <w:t>Indicateurs de réalisation et de résultats de la priorité d’investissement 10.i</w:t>
      </w:r>
      <w:r>
        <w:rPr>
          <w:u w:val="single"/>
        </w:rPr>
        <w:t xml:space="preserve"> relatif à l’axe 2</w:t>
      </w:r>
      <w:bookmarkEnd w:id="6"/>
    </w:p>
    <w:p w:rsidR="00FB40A3" w:rsidRDefault="00FB40A3" w:rsidP="009170B9">
      <w:pPr>
        <w:spacing w:after="0"/>
        <w:jc w:val="both"/>
      </w:pPr>
    </w:p>
    <w:p w:rsidR="00FB40A3" w:rsidRDefault="00FB40A3" w:rsidP="009170B9">
      <w:pPr>
        <w:pStyle w:val="Sous-titre"/>
        <w:spacing w:after="0"/>
        <w:jc w:val="both"/>
      </w:pPr>
      <w:r>
        <w:t>Indicateurs de réalisation :</w:t>
      </w:r>
      <w:r w:rsidRPr="00822D5B">
        <w:t xml:space="preserve"> </w:t>
      </w:r>
    </w:p>
    <w:p w:rsidR="00FB40A3" w:rsidRDefault="00FB40A3" w:rsidP="008A0673">
      <w:pPr>
        <w:pStyle w:val="Paragraphedeliste"/>
        <w:numPr>
          <w:ilvl w:val="0"/>
          <w:numId w:val="2"/>
        </w:numPr>
        <w:spacing w:after="0"/>
        <w:jc w:val="both"/>
      </w:pPr>
      <w:r>
        <w:t>Nombre de jeunes en risque de décrochage</w:t>
      </w:r>
      <w:r w:rsidRPr="0045004D">
        <w:t xml:space="preserve"> entrés dans des dispositifs de prévention contre le décrochage scolaire</w:t>
      </w:r>
      <w:r>
        <w:t xml:space="preserve"> : 11 900 jeunes dont 53% de femmes en 2023 (cadre de performance en valeur intermédiaire (2018) 2550) </w:t>
      </w:r>
    </w:p>
    <w:p w:rsidR="00FB40A3" w:rsidRPr="00AD0CCC" w:rsidRDefault="00FB40A3" w:rsidP="009170B9">
      <w:pPr>
        <w:pStyle w:val="Paragraphedeliste"/>
        <w:spacing w:after="0"/>
        <w:jc w:val="both"/>
        <w:rPr>
          <w:sz w:val="16"/>
        </w:rPr>
      </w:pPr>
    </w:p>
    <w:p w:rsidR="00FB40A3" w:rsidRDefault="00FB40A3" w:rsidP="009170B9">
      <w:pPr>
        <w:pStyle w:val="Sous-titre"/>
        <w:spacing w:after="0"/>
        <w:jc w:val="both"/>
      </w:pPr>
      <w:r>
        <w:t>Indicateurs de résultat :</w:t>
      </w:r>
    </w:p>
    <w:p w:rsidR="00FB40A3" w:rsidRDefault="00FB40A3" w:rsidP="009170B9">
      <w:pPr>
        <w:pStyle w:val="Paragraphedeliste"/>
        <w:numPr>
          <w:ilvl w:val="0"/>
          <w:numId w:val="2"/>
        </w:numPr>
        <w:jc w:val="both"/>
      </w:pPr>
      <w:r>
        <w:t xml:space="preserve">Réduire le taux de décrochage : atteindre 20% en 2023 au lieu de23.1% </w:t>
      </w:r>
    </w:p>
    <w:p w:rsidR="00FB40A3" w:rsidRDefault="00FB40A3" w:rsidP="009170B9">
      <w:pPr>
        <w:pStyle w:val="Titre1"/>
        <w:jc w:val="both"/>
      </w:pPr>
      <w:bookmarkStart w:id="7" w:name="_Toc449620177"/>
      <w:r>
        <w:t>II CRITÈRES DE SÉLECTION</w:t>
      </w:r>
      <w:bookmarkEnd w:id="7"/>
      <w:r>
        <w:t xml:space="preserve"> </w:t>
      </w:r>
    </w:p>
    <w:p w:rsidR="00FB40A3" w:rsidRDefault="00FB40A3" w:rsidP="009170B9">
      <w:pPr>
        <w:spacing w:after="0"/>
        <w:jc w:val="both"/>
      </w:pPr>
    </w:p>
    <w:p w:rsidR="00FB40A3" w:rsidRDefault="00FB40A3" w:rsidP="009170B9">
      <w:pPr>
        <w:spacing w:after="0"/>
        <w:jc w:val="both"/>
      </w:pPr>
      <w:r w:rsidRPr="00191733">
        <w:t xml:space="preserve">Pour répondre à </w:t>
      </w:r>
      <w:r>
        <w:t>l’</w:t>
      </w:r>
      <w:r w:rsidRPr="00191733">
        <w:t>appel à projet</w:t>
      </w:r>
      <w:r w:rsidR="006A0F79">
        <w:t>s</w:t>
      </w:r>
      <w:r w:rsidR="000C569A" w:rsidRPr="000C569A">
        <w:rPr>
          <w:color w:val="00B050"/>
        </w:rPr>
        <w:t>,</w:t>
      </w:r>
      <w:r w:rsidR="000C569A">
        <w:t xml:space="preserve"> </w:t>
      </w:r>
      <w:r>
        <w:t xml:space="preserve">des conditions </w:t>
      </w:r>
      <w:r w:rsidR="006A0F79">
        <w:t xml:space="preserve"> liées aux</w:t>
      </w:r>
      <w:r w:rsidRPr="00191733">
        <w:t xml:space="preserve"> cofinancement</w:t>
      </w:r>
      <w:r w:rsidR="006A0F79">
        <w:t>s</w:t>
      </w:r>
      <w:r w:rsidRPr="00191733">
        <w:t xml:space="preserve"> européen</w:t>
      </w:r>
      <w:r w:rsidR="006A0F79">
        <w:t>s doivent être respectées par le porteur de projet</w:t>
      </w:r>
      <w:r>
        <w:t xml:space="preserve">. </w:t>
      </w:r>
    </w:p>
    <w:p w:rsidR="00FB40A3" w:rsidRDefault="00FB40A3" w:rsidP="009170B9">
      <w:pPr>
        <w:pStyle w:val="Titre3"/>
        <w:jc w:val="both"/>
      </w:pPr>
      <w:bookmarkStart w:id="8" w:name="_Toc449620178"/>
      <w:bookmarkStart w:id="9" w:name="_GoBack"/>
      <w:bookmarkEnd w:id="9"/>
      <w:r w:rsidRPr="00EC5466">
        <w:lastRenderedPageBreak/>
        <w:t>Critères de recevabilité des projets</w:t>
      </w:r>
      <w:bookmarkEnd w:id="8"/>
    </w:p>
    <w:p w:rsidR="00FB40A3" w:rsidRPr="00CE520A" w:rsidRDefault="00FB40A3" w:rsidP="009170B9">
      <w:pPr>
        <w:spacing w:after="0"/>
        <w:jc w:val="both"/>
      </w:pPr>
    </w:p>
    <w:p w:rsidR="00FB40A3" w:rsidRPr="00D31F00" w:rsidRDefault="00FB40A3" w:rsidP="00D31F00">
      <w:pPr>
        <w:numPr>
          <w:ilvl w:val="0"/>
          <w:numId w:val="21"/>
        </w:numPr>
        <w:spacing w:after="0"/>
        <w:jc w:val="both"/>
      </w:pPr>
      <w:r w:rsidRPr="00D31F00">
        <w:rPr>
          <w:b/>
        </w:rPr>
        <w:t>Complétude du dossier de demande de subvention</w:t>
      </w:r>
      <w:r w:rsidRPr="00D31F00">
        <w:t> au regard des pièces demandées dans la demande de subvention FSE ;</w:t>
      </w:r>
    </w:p>
    <w:p w:rsidR="00FB40A3" w:rsidRPr="00D31F00" w:rsidRDefault="00FB40A3" w:rsidP="00D31F00">
      <w:pPr>
        <w:numPr>
          <w:ilvl w:val="0"/>
          <w:numId w:val="21"/>
        </w:numPr>
        <w:spacing w:after="0"/>
        <w:jc w:val="both"/>
      </w:pPr>
      <w:r w:rsidRPr="00D31F00">
        <w:t xml:space="preserve">Etre à jour des </w:t>
      </w:r>
      <w:r w:rsidRPr="00D31F00">
        <w:rPr>
          <w:b/>
        </w:rPr>
        <w:t>cotisations sociales et fiscales</w:t>
      </w:r>
      <w:r w:rsidRPr="00D31F00">
        <w:t xml:space="preserve"> (ou bénéficier d’un moratoire) ;</w:t>
      </w:r>
      <w:r w:rsidRPr="00D31F00">
        <w:rPr>
          <w:rFonts w:ascii="Calibri Light" w:hAnsi="Calibri Light"/>
          <w:b/>
          <w:sz w:val="20"/>
          <w:lang w:eastAsia="en-GB"/>
        </w:rPr>
        <w:t xml:space="preserve"> </w:t>
      </w:r>
    </w:p>
    <w:p w:rsidR="00FB40A3" w:rsidRPr="00D31F00" w:rsidRDefault="00FB40A3" w:rsidP="00D31F00">
      <w:pPr>
        <w:numPr>
          <w:ilvl w:val="0"/>
          <w:numId w:val="21"/>
        </w:numPr>
        <w:spacing w:after="0"/>
        <w:jc w:val="both"/>
      </w:pPr>
      <w:r w:rsidRPr="00D31F00">
        <w:rPr>
          <w:b/>
        </w:rPr>
        <w:t>Capacité financière</w:t>
      </w:r>
      <w:r w:rsidRPr="00D31F00">
        <w:t xml:space="preserve"> du porteur de projet à mener l’action à son terme (par exemple : attestations des </w:t>
      </w:r>
      <w:proofErr w:type="spellStart"/>
      <w:r w:rsidRPr="00D31F00">
        <w:t>cofinanceurs</w:t>
      </w:r>
      <w:proofErr w:type="spellEnd"/>
      <w:r w:rsidRPr="00D31F00">
        <w:t>, …) ;</w:t>
      </w:r>
    </w:p>
    <w:p w:rsidR="00FB40A3" w:rsidRPr="00D31F00" w:rsidRDefault="00FB40A3" w:rsidP="00D31F00">
      <w:pPr>
        <w:numPr>
          <w:ilvl w:val="0"/>
          <w:numId w:val="21"/>
        </w:numPr>
        <w:spacing w:after="0"/>
        <w:jc w:val="both"/>
      </w:pPr>
      <w:r w:rsidRPr="00D31F00">
        <w:rPr>
          <w:b/>
        </w:rPr>
        <w:t>Capacité technique et de gestion de la subvention FSE</w:t>
      </w:r>
      <w:r w:rsidRPr="00D31F00">
        <w:t>, et notamment :</w:t>
      </w:r>
    </w:p>
    <w:p w:rsidR="000E29EF" w:rsidRPr="000E29EF" w:rsidRDefault="000E29EF" w:rsidP="000E29EF">
      <w:pPr>
        <w:numPr>
          <w:ilvl w:val="0"/>
          <w:numId w:val="24"/>
        </w:numPr>
        <w:spacing w:after="0"/>
        <w:ind w:left="709" w:hanging="284"/>
        <w:contextualSpacing/>
        <w:jc w:val="both"/>
        <w:rPr>
          <w:sz w:val="20"/>
        </w:rPr>
      </w:pPr>
      <w:r w:rsidRPr="000E29EF">
        <w:rPr>
          <w:sz w:val="20"/>
        </w:rPr>
        <w:t>de collecte de données sur l’avancement du projet et sur les participants (données liées aux indicateurs de réalisation et de résultat du PO, données financières, suivi des participants)</w:t>
      </w:r>
      <w:r w:rsidR="00F32228">
        <w:rPr>
          <w:sz w:val="20"/>
        </w:rPr>
        <w:t> : obligation de disposer d’un outil de collecte / d’accès à « Ma Démarche FSE »</w:t>
      </w:r>
      <w:r w:rsidRPr="000E29EF">
        <w:rPr>
          <w:sz w:val="20"/>
        </w:rPr>
        <w:t xml:space="preserve">; </w:t>
      </w:r>
    </w:p>
    <w:p w:rsidR="000E29EF" w:rsidRPr="000E29EF" w:rsidRDefault="00F32228" w:rsidP="000E29EF">
      <w:pPr>
        <w:numPr>
          <w:ilvl w:val="0"/>
          <w:numId w:val="24"/>
        </w:numPr>
        <w:spacing w:after="0"/>
        <w:ind w:left="709" w:hanging="284"/>
        <w:contextualSpacing/>
        <w:jc w:val="both"/>
        <w:rPr>
          <w:sz w:val="20"/>
        </w:rPr>
      </w:pPr>
      <w:r>
        <w:rPr>
          <w:sz w:val="20"/>
        </w:rPr>
        <w:t>de r</w:t>
      </w:r>
      <w:r w:rsidR="000E29EF" w:rsidRPr="000E29EF">
        <w:rPr>
          <w:sz w:val="20"/>
        </w:rPr>
        <w:t xml:space="preserve">emontée de façon régulière de l’état des dépenses et de leur justification, ainsi que les bilans intermédiaires et finaux ; </w:t>
      </w:r>
    </w:p>
    <w:p w:rsidR="000E29EF" w:rsidRPr="000E29EF" w:rsidRDefault="00F32228" w:rsidP="000E29EF">
      <w:pPr>
        <w:numPr>
          <w:ilvl w:val="0"/>
          <w:numId w:val="24"/>
        </w:numPr>
        <w:spacing w:after="0"/>
        <w:ind w:left="709" w:hanging="284"/>
        <w:contextualSpacing/>
        <w:jc w:val="both"/>
        <w:rPr>
          <w:sz w:val="20"/>
        </w:rPr>
      </w:pPr>
      <w:r w:rsidRPr="00F32228">
        <w:rPr>
          <w:sz w:val="18"/>
        </w:rPr>
        <w:t xml:space="preserve">de </w:t>
      </w:r>
      <w:r w:rsidR="000E29EF" w:rsidRPr="00F32228">
        <w:rPr>
          <w:sz w:val="18"/>
        </w:rPr>
        <w:t xml:space="preserve">l’obligation </w:t>
      </w:r>
      <w:r w:rsidR="000E29EF" w:rsidRPr="000E29EF">
        <w:rPr>
          <w:sz w:val="18"/>
        </w:rPr>
        <w:t>de</w:t>
      </w:r>
      <w:r>
        <w:rPr>
          <w:color w:val="FF0000"/>
          <w:sz w:val="18"/>
        </w:rPr>
        <w:t xml:space="preserve"> </w:t>
      </w:r>
      <w:r w:rsidR="000E29EF" w:rsidRPr="000E29EF">
        <w:rPr>
          <w:sz w:val="18"/>
        </w:rPr>
        <w:t>te</w:t>
      </w:r>
      <w:r w:rsidR="000E29EF" w:rsidRPr="000E29EF">
        <w:rPr>
          <w:sz w:val="20"/>
        </w:rPr>
        <w:t xml:space="preserve">nir une comptabilité séparée / une codification pour la traçabilité des crédits FSE dans la comptabilité de la structure ; </w:t>
      </w:r>
    </w:p>
    <w:p w:rsidR="000E29EF" w:rsidRPr="000E29EF" w:rsidRDefault="000E29EF" w:rsidP="000E29EF">
      <w:pPr>
        <w:numPr>
          <w:ilvl w:val="0"/>
          <w:numId w:val="21"/>
        </w:numPr>
        <w:spacing w:after="0"/>
        <w:jc w:val="both"/>
      </w:pPr>
      <w:r w:rsidRPr="000E29EF">
        <w:t xml:space="preserve">Respect de la </w:t>
      </w:r>
      <w:r w:rsidRPr="000E29EF">
        <w:rPr>
          <w:b/>
        </w:rPr>
        <w:t>règlementation applicable au projet</w:t>
      </w:r>
      <w:r w:rsidRPr="000E29EF">
        <w:t xml:space="preserve"> et notamment : </w:t>
      </w:r>
    </w:p>
    <w:p w:rsidR="000E29EF" w:rsidRPr="000E29EF" w:rsidRDefault="002B25DA" w:rsidP="000E29EF">
      <w:pPr>
        <w:numPr>
          <w:ilvl w:val="0"/>
          <w:numId w:val="24"/>
        </w:numPr>
        <w:spacing w:after="0"/>
        <w:contextualSpacing/>
        <w:jc w:val="both"/>
        <w:rPr>
          <w:sz w:val="20"/>
        </w:rPr>
      </w:pPr>
      <w:r>
        <w:rPr>
          <w:sz w:val="20"/>
        </w:rPr>
        <w:t>de l</w:t>
      </w:r>
      <w:r w:rsidR="000E29EF" w:rsidRPr="000E29EF">
        <w:rPr>
          <w:sz w:val="20"/>
        </w:rPr>
        <w:t xml:space="preserve">a règlementation liée aux marchés publics et aides d’Etat, le cas échéant ; </w:t>
      </w:r>
    </w:p>
    <w:p w:rsidR="00FB40A3" w:rsidRPr="000E29EF" w:rsidRDefault="00C03CD9" w:rsidP="00844F59">
      <w:pPr>
        <w:pStyle w:val="Paragraphedeliste"/>
        <w:spacing w:after="0"/>
        <w:ind w:left="708"/>
        <w:jc w:val="both"/>
        <w:rPr>
          <w:b/>
        </w:rPr>
      </w:pPr>
      <w:r>
        <w:rPr>
          <w:noProof/>
          <w:sz w:val="18"/>
          <w:lang w:eastAsia="fr-FR"/>
        </w:rPr>
        <w:drawing>
          <wp:inline distT="0" distB="0" distL="0" distR="0">
            <wp:extent cx="5048250" cy="2524125"/>
            <wp:effectExtent l="0" t="0" r="0" b="9525"/>
            <wp:docPr id="5"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48250" cy="2524125"/>
                    </a:xfrm>
                    <a:prstGeom prst="rect">
                      <a:avLst/>
                    </a:prstGeom>
                    <a:noFill/>
                    <a:ln>
                      <a:noFill/>
                    </a:ln>
                  </pic:spPr>
                </pic:pic>
              </a:graphicData>
            </a:graphic>
          </wp:inline>
        </w:drawing>
      </w:r>
    </w:p>
    <w:p w:rsidR="00FB40A3" w:rsidRPr="00844F59" w:rsidRDefault="00FB40A3" w:rsidP="00D31F00">
      <w:pPr>
        <w:pStyle w:val="Paragraphedeliste"/>
        <w:numPr>
          <w:ilvl w:val="0"/>
          <w:numId w:val="24"/>
        </w:numPr>
        <w:spacing w:after="0"/>
        <w:jc w:val="both"/>
        <w:rPr>
          <w:sz w:val="20"/>
        </w:rPr>
      </w:pPr>
      <w:r w:rsidRPr="00844F59">
        <w:rPr>
          <w:sz w:val="20"/>
        </w:rPr>
        <w:t>des obligations de publicité ;</w:t>
      </w:r>
    </w:p>
    <w:p w:rsidR="00FB40A3" w:rsidRPr="00844F59" w:rsidRDefault="00FB40A3" w:rsidP="00D31F00">
      <w:pPr>
        <w:pStyle w:val="Paragraphedeliste"/>
        <w:numPr>
          <w:ilvl w:val="0"/>
          <w:numId w:val="24"/>
        </w:numPr>
        <w:spacing w:after="0"/>
        <w:jc w:val="both"/>
        <w:rPr>
          <w:sz w:val="20"/>
        </w:rPr>
      </w:pPr>
      <w:r w:rsidRPr="00844F59">
        <w:rPr>
          <w:sz w:val="20"/>
        </w:rPr>
        <w:t>des règles liées aux conditions d’archivage des pièces ;</w:t>
      </w:r>
    </w:p>
    <w:p w:rsidR="00FB40A3" w:rsidRPr="00844F59" w:rsidRDefault="002B25DA" w:rsidP="00D31F00">
      <w:pPr>
        <w:pStyle w:val="Paragraphedeliste"/>
        <w:numPr>
          <w:ilvl w:val="0"/>
          <w:numId w:val="24"/>
        </w:numPr>
        <w:spacing w:after="0"/>
        <w:jc w:val="both"/>
        <w:rPr>
          <w:sz w:val="20"/>
        </w:rPr>
      </w:pPr>
      <w:r>
        <w:rPr>
          <w:sz w:val="20"/>
        </w:rPr>
        <w:t>pr</w:t>
      </w:r>
      <w:r w:rsidR="00FB40A3" w:rsidRPr="00844F59">
        <w:rPr>
          <w:sz w:val="20"/>
        </w:rPr>
        <w:t>ise en compte des principes horizontaux : égalité entre les hommes et les femmes, égalité des chances et, lutte contre les discriminations, innovation sociale.</w:t>
      </w:r>
    </w:p>
    <w:p w:rsidR="00FB40A3" w:rsidRPr="004F511B" w:rsidRDefault="00FB40A3" w:rsidP="009170B9">
      <w:pPr>
        <w:spacing w:after="0"/>
        <w:jc w:val="both"/>
        <w:rPr>
          <w:b/>
          <w:sz w:val="14"/>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pPr>
      <w:r w:rsidRPr="00463D2C">
        <w:rPr>
          <w:b/>
        </w:rPr>
        <w:lastRenderedPageBreak/>
        <w:t>A détailler</w:t>
      </w:r>
      <w:r>
        <w:t xml:space="preserve"> lors de la saisie de la demande de concours : les principes horizontaux</w:t>
      </w:r>
    </w:p>
    <w:p w:rsidR="00FB40A3" w:rsidRDefault="00C03CD9" w:rsidP="009170B9">
      <w:pPr>
        <w:spacing w:after="0"/>
        <w:jc w:val="both"/>
      </w:pPr>
      <w:r>
        <w:rPr>
          <w:noProof/>
          <w:lang w:eastAsia="fr-FR"/>
        </w:rPr>
        <w:drawing>
          <wp:inline distT="0" distB="0" distL="0" distR="0">
            <wp:extent cx="5610225" cy="3609975"/>
            <wp:effectExtent l="0" t="0" r="9525" b="9525"/>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225" cy="3609975"/>
                    </a:xfrm>
                    <a:prstGeom prst="rect">
                      <a:avLst/>
                    </a:prstGeom>
                    <a:noFill/>
                    <a:ln>
                      <a:noFill/>
                    </a:ln>
                  </pic:spPr>
                </pic:pic>
              </a:graphicData>
            </a:graphic>
          </wp:inline>
        </w:drawing>
      </w:r>
    </w:p>
    <w:p w:rsidR="00FB40A3" w:rsidRDefault="00FB40A3" w:rsidP="009170B9">
      <w:pPr>
        <w:pStyle w:val="Titre3"/>
        <w:jc w:val="both"/>
      </w:pPr>
      <w:bookmarkStart w:id="10" w:name="_Toc449620179"/>
      <w:r w:rsidRPr="00EC5466">
        <w:t>Critères de sélection des projets</w:t>
      </w:r>
      <w:bookmarkEnd w:id="10"/>
    </w:p>
    <w:p w:rsidR="00FB40A3" w:rsidRPr="00CE520A" w:rsidRDefault="00FB40A3" w:rsidP="009170B9">
      <w:pPr>
        <w:spacing w:after="0"/>
        <w:jc w:val="both"/>
      </w:pPr>
    </w:p>
    <w:p w:rsidR="00FB40A3" w:rsidRDefault="00FB40A3" w:rsidP="00967FEC">
      <w:pPr>
        <w:spacing w:after="0" w:line="240" w:lineRule="auto"/>
        <w:jc w:val="both"/>
      </w:pPr>
      <w:r>
        <w:t>Les critères de sélection énoncés ci-dessous seront mobilisés afin de sélection</w:t>
      </w:r>
      <w:r w:rsidR="002B25DA">
        <w:t>ner</w:t>
      </w:r>
      <w:r>
        <w:t xml:space="preserve"> en priorité les projets démontrant : </w:t>
      </w:r>
    </w:p>
    <w:p w:rsidR="00FB40A3" w:rsidRPr="006C2D2C" w:rsidRDefault="002B25DA" w:rsidP="00BF32FD">
      <w:pPr>
        <w:numPr>
          <w:ilvl w:val="0"/>
          <w:numId w:val="1"/>
        </w:numPr>
        <w:spacing w:before="60" w:after="60" w:line="288" w:lineRule="auto"/>
        <w:ind w:right="139"/>
        <w:jc w:val="both"/>
        <w:rPr>
          <w:lang w:eastAsia="en-GB"/>
        </w:rPr>
      </w:pPr>
      <w:r>
        <w:rPr>
          <w:lang w:eastAsia="en-GB"/>
        </w:rPr>
        <w:t>le</w:t>
      </w:r>
      <w:r w:rsidR="00FB40A3" w:rsidRPr="006C2D2C">
        <w:rPr>
          <w:lang w:eastAsia="en-GB"/>
        </w:rPr>
        <w:t xml:space="preserve">ur contribution à l’atteinte des objectifs chiffrés de l’axe n°2 en termes </w:t>
      </w:r>
      <w:r w:rsidR="00FB40A3" w:rsidRPr="006C2D2C">
        <w:rPr>
          <w:b/>
          <w:lang w:eastAsia="en-GB"/>
        </w:rPr>
        <w:t xml:space="preserve">d’effectifs des jeunes décrocheurs bénéficiant d’un accompagnement </w:t>
      </w:r>
      <w:r w:rsidR="00FB40A3" w:rsidRPr="006C2D2C">
        <w:rPr>
          <w:lang w:eastAsia="en-GB"/>
        </w:rPr>
        <w:t xml:space="preserve">(pour rappel </w:t>
      </w:r>
      <w:r w:rsidR="00FB40A3" w:rsidRPr="006C2D2C">
        <w:rPr>
          <w:bCs/>
          <w:szCs w:val="18"/>
        </w:rPr>
        <w:t>7 000 à l’horizon 2023</w:t>
      </w:r>
      <w:r w:rsidR="00FB40A3" w:rsidRPr="006C2D2C">
        <w:rPr>
          <w:lang w:eastAsia="en-GB"/>
        </w:rPr>
        <w:t xml:space="preserve">) ; </w:t>
      </w:r>
    </w:p>
    <w:p w:rsidR="00FB40A3" w:rsidRPr="003E6593" w:rsidRDefault="002B25DA" w:rsidP="00BF32FD">
      <w:pPr>
        <w:numPr>
          <w:ilvl w:val="0"/>
          <w:numId w:val="1"/>
        </w:numPr>
        <w:spacing w:before="60" w:after="60" w:line="288" w:lineRule="auto"/>
        <w:ind w:right="139"/>
        <w:jc w:val="both"/>
        <w:rPr>
          <w:lang w:eastAsia="en-GB"/>
        </w:rPr>
      </w:pPr>
      <w:r>
        <w:rPr>
          <w:lang w:eastAsia="en-GB"/>
        </w:rPr>
        <w:t>la</w:t>
      </w:r>
      <w:r w:rsidR="00FB40A3" w:rsidRPr="003E6593">
        <w:rPr>
          <w:lang w:eastAsia="en-GB"/>
        </w:rPr>
        <w:t xml:space="preserve"> capacité du projet à faire diminuer le nombre de décrocheurs, notamment en permettant aux jeunes </w:t>
      </w:r>
      <w:r w:rsidR="00FB40A3">
        <w:rPr>
          <w:lang w:eastAsia="en-GB"/>
        </w:rPr>
        <w:t xml:space="preserve">de </w:t>
      </w:r>
      <w:r w:rsidR="00FB40A3">
        <w:rPr>
          <w:b/>
          <w:lang w:eastAsia="en-GB"/>
        </w:rPr>
        <w:t>poursuivre leur scolarité</w:t>
      </w:r>
      <w:r w:rsidR="00FB40A3" w:rsidRPr="003E6593">
        <w:rPr>
          <w:lang w:eastAsia="en-GB"/>
        </w:rPr>
        <w:t> </w:t>
      </w:r>
      <w:r w:rsidR="00FB40A3" w:rsidRPr="00FF0F47">
        <w:rPr>
          <w:b/>
          <w:lang w:eastAsia="en-GB"/>
        </w:rPr>
        <w:t xml:space="preserve"> </w:t>
      </w:r>
      <w:r w:rsidR="00FB40A3">
        <w:rPr>
          <w:b/>
          <w:lang w:eastAsia="en-GB"/>
        </w:rPr>
        <w:t xml:space="preserve">ou </w:t>
      </w:r>
      <w:r w:rsidR="00FB40A3" w:rsidRPr="00FF0F47">
        <w:rPr>
          <w:b/>
          <w:lang w:eastAsia="en-GB"/>
        </w:rPr>
        <w:t xml:space="preserve">d’accéder </w:t>
      </w:r>
      <w:r w:rsidR="00FB40A3">
        <w:rPr>
          <w:b/>
          <w:lang w:eastAsia="en-GB"/>
        </w:rPr>
        <w:t>à</w:t>
      </w:r>
      <w:r w:rsidR="00FB40A3" w:rsidRPr="00FF0F47">
        <w:rPr>
          <w:b/>
          <w:lang w:eastAsia="en-GB"/>
        </w:rPr>
        <w:t xml:space="preserve"> un</w:t>
      </w:r>
      <w:r w:rsidR="00FB40A3">
        <w:rPr>
          <w:b/>
          <w:lang w:eastAsia="en-GB"/>
        </w:rPr>
        <w:t xml:space="preserve"> emploi, une formation, un stage ou </w:t>
      </w:r>
      <w:r w:rsidR="00FB40A3" w:rsidRPr="00FF0F47">
        <w:rPr>
          <w:b/>
          <w:lang w:eastAsia="en-GB"/>
        </w:rPr>
        <w:t>un apprentissage</w:t>
      </w:r>
      <w:r w:rsidR="00FB40A3">
        <w:rPr>
          <w:b/>
          <w:lang w:eastAsia="en-GB"/>
        </w:rPr>
        <w:t xml:space="preserve"> </w:t>
      </w:r>
      <w:r w:rsidR="00FB40A3" w:rsidRPr="00FF0F47">
        <w:rPr>
          <w:b/>
          <w:lang w:eastAsia="en-GB"/>
        </w:rPr>
        <w:t>suite à l’action</w:t>
      </w:r>
      <w:r w:rsidR="00FB40A3" w:rsidRPr="003E6593">
        <w:rPr>
          <w:lang w:eastAsia="en-GB"/>
        </w:rPr>
        <w:t xml:space="preserve"> ; </w:t>
      </w:r>
    </w:p>
    <w:p w:rsidR="00FB40A3" w:rsidRPr="003E6593" w:rsidRDefault="002B25DA" w:rsidP="00BF32FD">
      <w:pPr>
        <w:numPr>
          <w:ilvl w:val="0"/>
          <w:numId w:val="1"/>
        </w:numPr>
        <w:spacing w:before="60" w:after="60" w:line="288" w:lineRule="auto"/>
        <w:ind w:right="139"/>
        <w:jc w:val="both"/>
        <w:rPr>
          <w:lang w:eastAsia="en-GB"/>
        </w:rPr>
      </w:pPr>
      <w:r>
        <w:rPr>
          <w:lang w:eastAsia="en-GB"/>
        </w:rPr>
        <w:t>la</w:t>
      </w:r>
      <w:r w:rsidR="00FB40A3" w:rsidRPr="003E6593">
        <w:rPr>
          <w:lang w:eastAsia="en-GB"/>
        </w:rPr>
        <w:t xml:space="preserve"> </w:t>
      </w:r>
      <w:r w:rsidR="00FB40A3" w:rsidRPr="00FF0F47">
        <w:rPr>
          <w:b/>
          <w:lang w:eastAsia="en-GB"/>
        </w:rPr>
        <w:t>dimension participative du projet</w:t>
      </w:r>
      <w:r w:rsidR="00FB40A3" w:rsidRPr="003E6593">
        <w:rPr>
          <w:lang w:eastAsia="en-GB"/>
        </w:rPr>
        <w:t xml:space="preserve">, à savoir les outils et modalités de travail permettant au jeune de </w:t>
      </w:r>
      <w:r w:rsidR="00FB40A3" w:rsidRPr="002B25DA">
        <w:rPr>
          <w:lang w:eastAsia="en-GB"/>
        </w:rPr>
        <w:t xml:space="preserve">s’y impliquer </w:t>
      </w:r>
      <w:r w:rsidR="00FB40A3" w:rsidRPr="003E6593">
        <w:rPr>
          <w:lang w:eastAsia="en-GB"/>
        </w:rPr>
        <w:t>véritablement afin de r</w:t>
      </w:r>
      <w:r w:rsidR="00FB40A3">
        <w:rPr>
          <w:lang w:eastAsia="en-GB"/>
        </w:rPr>
        <w:t xml:space="preserve">enforcer son adhésion </w:t>
      </w:r>
      <w:r w:rsidR="00FB40A3" w:rsidRPr="003E6593">
        <w:rPr>
          <w:lang w:eastAsia="en-GB"/>
        </w:rPr>
        <w:t xml:space="preserve">; </w:t>
      </w:r>
    </w:p>
    <w:p w:rsidR="00FB40A3" w:rsidRDefault="002B25DA" w:rsidP="00BF32FD">
      <w:pPr>
        <w:numPr>
          <w:ilvl w:val="0"/>
          <w:numId w:val="1"/>
        </w:numPr>
        <w:spacing w:before="60" w:after="60" w:line="288" w:lineRule="auto"/>
        <w:ind w:right="139"/>
        <w:jc w:val="both"/>
        <w:rPr>
          <w:lang w:eastAsia="en-GB"/>
        </w:rPr>
      </w:pPr>
      <w:r>
        <w:rPr>
          <w:lang w:eastAsia="en-GB"/>
        </w:rPr>
        <w:t>la</w:t>
      </w:r>
      <w:r w:rsidR="00FB40A3" w:rsidRPr="003E6593">
        <w:rPr>
          <w:lang w:eastAsia="en-GB"/>
        </w:rPr>
        <w:t xml:space="preserve"> </w:t>
      </w:r>
      <w:r w:rsidR="00FB40A3" w:rsidRPr="00FF0F47">
        <w:rPr>
          <w:b/>
          <w:lang w:eastAsia="en-GB"/>
        </w:rPr>
        <w:t>dimension partenariale du projet</w:t>
      </w:r>
      <w:r w:rsidR="00FB40A3" w:rsidRPr="003E6593">
        <w:rPr>
          <w:lang w:eastAsia="en-GB"/>
        </w:rPr>
        <w:t>, notamment en termes de capitalisation et de diffus</w:t>
      </w:r>
      <w:r w:rsidR="00FB40A3">
        <w:rPr>
          <w:lang w:eastAsia="en-GB"/>
        </w:rPr>
        <w:t xml:space="preserve">ion de l’expérience. </w:t>
      </w:r>
    </w:p>
    <w:p w:rsidR="00FB40A3" w:rsidRDefault="00FB40A3" w:rsidP="00BF32FD">
      <w:pPr>
        <w:spacing w:before="60" w:after="60" w:line="288" w:lineRule="auto"/>
        <w:ind w:right="139"/>
        <w:jc w:val="both"/>
        <w:rPr>
          <w:lang w:eastAsia="en-GB"/>
        </w:rPr>
      </w:pPr>
      <w:r w:rsidRPr="003E6593">
        <w:rPr>
          <w:lang w:eastAsia="en-GB"/>
        </w:rPr>
        <w:t>Par ailleurs, une attention particulière sera portée à la cohérence stratégique du projet, à savoir sa cohérence avec d’autres dispositifs de lutte contre le décrochage scolaire</w:t>
      </w: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Pr="004F511B" w:rsidRDefault="00FB40A3" w:rsidP="00967FEC">
      <w:pPr>
        <w:spacing w:after="0" w:line="240" w:lineRule="auto"/>
        <w:jc w:val="both"/>
        <w:rPr>
          <w:sz w:val="16"/>
        </w:rPr>
      </w:pPr>
      <w:r w:rsidRPr="004F511B">
        <w:rPr>
          <w:sz w:val="16"/>
        </w:rPr>
        <w:t xml:space="preserve">Il conviendra de détailler lors de la saisie de la demande de concours dans «Ma Démarche FSE» la contribution du projet aux objectifs stratégiques de l’Union européenne : </w:t>
      </w:r>
    </w:p>
    <w:p w:rsidR="00FB40A3" w:rsidRDefault="00C03CD9" w:rsidP="00967FEC">
      <w:pPr>
        <w:spacing w:after="0" w:line="240" w:lineRule="auto"/>
        <w:jc w:val="both"/>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766445</wp:posOffset>
                </wp:positionH>
                <wp:positionV relativeFrom="paragraph">
                  <wp:posOffset>1532255</wp:posOffset>
                </wp:positionV>
                <wp:extent cx="342265" cy="330835"/>
                <wp:effectExtent l="0" t="0" r="0" b="0"/>
                <wp:wrapNone/>
                <wp:docPr id="1" name="Multiplier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265" cy="330835"/>
                        </a:xfrm>
                        <a:custGeom>
                          <a:avLst/>
                          <a:gdLst>
                            <a:gd name="T0" fmla="*/ 55127 w 342199"/>
                            <a:gd name="T1" fmla="*/ 107471 h 330979"/>
                            <a:gd name="T2" fmla="*/ 109248 w 342199"/>
                            <a:gd name="T3" fmla="*/ 51515 h 330979"/>
                            <a:gd name="T4" fmla="*/ 171100 w 342199"/>
                            <a:gd name="T5" fmla="*/ 111339 h 330979"/>
                            <a:gd name="T6" fmla="*/ 232951 w 342199"/>
                            <a:gd name="T7" fmla="*/ 51515 h 330979"/>
                            <a:gd name="T8" fmla="*/ 287072 w 342199"/>
                            <a:gd name="T9" fmla="*/ 107471 h 330979"/>
                            <a:gd name="T10" fmla="*/ 227086 w 342199"/>
                            <a:gd name="T11" fmla="*/ 165490 h 330979"/>
                            <a:gd name="T12" fmla="*/ 287072 w 342199"/>
                            <a:gd name="T13" fmla="*/ 223508 h 330979"/>
                            <a:gd name="T14" fmla="*/ 232951 w 342199"/>
                            <a:gd name="T15" fmla="*/ 279464 h 330979"/>
                            <a:gd name="T16" fmla="*/ 171100 w 342199"/>
                            <a:gd name="T17" fmla="*/ 219640 h 330979"/>
                            <a:gd name="T18" fmla="*/ 109248 w 342199"/>
                            <a:gd name="T19" fmla="*/ 279464 h 330979"/>
                            <a:gd name="T20" fmla="*/ 55127 w 342199"/>
                            <a:gd name="T21" fmla="*/ 223508 h 330979"/>
                            <a:gd name="T22" fmla="*/ 115113 w 342199"/>
                            <a:gd name="T23" fmla="*/ 165490 h 330979"/>
                            <a:gd name="T24" fmla="*/ 55127 w 342199"/>
                            <a:gd name="T25" fmla="*/ 107471 h 330979"/>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342199" h="330979">
                              <a:moveTo>
                                <a:pt x="55127" y="107471"/>
                              </a:moveTo>
                              <a:lnTo>
                                <a:pt x="109248" y="51515"/>
                              </a:lnTo>
                              <a:lnTo>
                                <a:pt x="171100" y="111339"/>
                              </a:lnTo>
                              <a:lnTo>
                                <a:pt x="232951" y="51515"/>
                              </a:lnTo>
                              <a:lnTo>
                                <a:pt x="287072" y="107471"/>
                              </a:lnTo>
                              <a:lnTo>
                                <a:pt x="227086" y="165490"/>
                              </a:lnTo>
                              <a:lnTo>
                                <a:pt x="287072" y="223508"/>
                              </a:lnTo>
                              <a:lnTo>
                                <a:pt x="232951" y="279464"/>
                              </a:lnTo>
                              <a:lnTo>
                                <a:pt x="171100" y="219640"/>
                              </a:lnTo>
                              <a:lnTo>
                                <a:pt x="109248" y="279464"/>
                              </a:lnTo>
                              <a:lnTo>
                                <a:pt x="55127" y="223508"/>
                              </a:lnTo>
                              <a:lnTo>
                                <a:pt x="115113" y="165490"/>
                              </a:lnTo>
                              <a:lnTo>
                                <a:pt x="55127" y="107471"/>
                              </a:lnTo>
                              <a:close/>
                            </a:path>
                          </a:pathLst>
                        </a:custGeom>
                        <a:solidFill>
                          <a:srgbClr val="4F81BD"/>
                        </a:solidFill>
                        <a:ln w="25400">
                          <a:solidFill>
                            <a:srgbClr val="243F6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Multiplier 13" o:spid="_x0000_s1026" style="position:absolute;margin-left:60.35pt;margin-top:120.65pt;width:26.95pt;height:2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" path="m55127,107471l109248,51515r61852,59824l232951,51515r54121,55956l227086,165490r59986,58018l232951,279464,171100,219640r-61852,59824l55127,223508r59986,-58018l55127,107471xe" fillcolor="#4f81bd" strokecolor="#243f60" strokeweight="2pt">
                <v:path arrowok="t" o:connecttype="custom" o:connectlocs="55138,107424;109269,51493;171133,111291;232996,51493;287127,107424;227130,165418;287127,223411;232996,279342;171133,219544;109269,279342;55138,223411;115135,165418;55138,107424" o:connectangles="0,0,0,0,0,0,0,0,0,0,0,0,0"/>
              </v:shape>
            </w:pict>
          </mc:Fallback>
        </mc:AlternateContent>
      </w:r>
      <w:r w:rsidR="00FB40A3" w:rsidRPr="00CA3EA3">
        <w:rPr>
          <w:rFonts w:ascii="Times New Roman" w:hAnsi="Times New Roman"/>
          <w:snapToGrid w:val="0"/>
          <w:color w:val="000000"/>
          <w:w w:val="0"/>
          <w:sz w:val="2"/>
          <w:u w:color="000000"/>
          <w:bdr w:val="none" w:sz="0" w:space="0" w:color="000000"/>
          <w:shd w:val="clear" w:color="000000" w:fill="000000"/>
        </w:rPr>
        <w:t xml:space="preserve"> </w:t>
      </w:r>
      <w:r>
        <w:rPr>
          <w:noProof/>
          <w:lang w:eastAsia="fr-FR"/>
        </w:rPr>
        <w:drawing>
          <wp:inline distT="0" distB="0" distL="0" distR="0">
            <wp:extent cx="5381625" cy="2905125"/>
            <wp:effectExtent l="0" t="0" r="9525" b="9525"/>
            <wp:docPr id="7"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81625" cy="2905125"/>
                    </a:xfrm>
                    <a:prstGeom prst="rect">
                      <a:avLst/>
                    </a:prstGeom>
                    <a:noFill/>
                    <a:ln>
                      <a:noFill/>
                    </a:ln>
                  </pic:spPr>
                </pic:pic>
              </a:graphicData>
            </a:graphic>
          </wp:inline>
        </w:drawing>
      </w:r>
    </w:p>
    <w:p w:rsidR="00FB40A3" w:rsidRDefault="00FB40A3" w:rsidP="00990804">
      <w:pPr>
        <w:spacing w:after="0" w:line="240" w:lineRule="auto"/>
        <w:jc w:val="both"/>
      </w:pPr>
    </w:p>
    <w:p w:rsidR="00FB40A3" w:rsidRPr="009170B9" w:rsidRDefault="00FB40A3" w:rsidP="009170B9">
      <w:pPr>
        <w:pStyle w:val="Titre1"/>
        <w:jc w:val="both"/>
        <w:rPr>
          <w:caps/>
        </w:rPr>
      </w:pPr>
      <w:bookmarkStart w:id="11" w:name="_Toc449620180"/>
      <w:r>
        <w:t xml:space="preserve">III </w:t>
      </w:r>
      <w:r w:rsidRPr="009170B9">
        <w:rPr>
          <w:caps/>
        </w:rPr>
        <w:t>Mise en œuvre opérationnelle</w:t>
      </w:r>
      <w:bookmarkEnd w:id="11"/>
    </w:p>
    <w:p w:rsidR="00FB40A3" w:rsidRDefault="00FB40A3" w:rsidP="009170B9">
      <w:pPr>
        <w:pStyle w:val="Titre2"/>
        <w:jc w:val="both"/>
      </w:pPr>
      <w:bookmarkStart w:id="12" w:name="_Toc449620181"/>
      <w:r w:rsidRPr="009F7D35">
        <w:t>Pilotage de l’opération</w:t>
      </w:r>
      <w:bookmarkEnd w:id="12"/>
    </w:p>
    <w:p w:rsidR="00FB40A3" w:rsidRDefault="00FB40A3" w:rsidP="009170B9">
      <w:pPr>
        <w:spacing w:after="0"/>
        <w:jc w:val="both"/>
      </w:pPr>
    </w:p>
    <w:p w:rsidR="00FB40A3" w:rsidRDefault="00FB40A3" w:rsidP="008F0940">
      <w:pPr>
        <w:spacing w:after="0"/>
        <w:jc w:val="both"/>
      </w:pPr>
      <w:r>
        <w:t xml:space="preserve">Les </w:t>
      </w:r>
      <w:r w:rsidR="002B25DA">
        <w:t xml:space="preserve">candidats sélectionnés devront </w:t>
      </w:r>
      <w:r>
        <w:t>communiquer, en tant que de besoin, sur le suivi et l’évaluation de la situation individuelle des participants : mesure d’impact des dispositifs mis en place (nombre de jeunes, sortie positive…) en comparaison avec les résultats n-1</w:t>
      </w:r>
    </w:p>
    <w:p w:rsidR="00FB40A3" w:rsidRDefault="00FB40A3" w:rsidP="008F0940">
      <w:pPr>
        <w:spacing w:after="0"/>
        <w:jc w:val="both"/>
      </w:pPr>
    </w:p>
    <w:p w:rsidR="00FB40A3" w:rsidRDefault="00FB40A3" w:rsidP="009170B9">
      <w:pPr>
        <w:pStyle w:val="Titre2"/>
        <w:spacing w:before="0"/>
        <w:jc w:val="both"/>
      </w:pPr>
      <w:bookmarkStart w:id="13" w:name="_Toc449620182"/>
      <w:r w:rsidRPr="003D5DCA">
        <w:t>Plan de financement</w:t>
      </w:r>
      <w:bookmarkEnd w:id="13"/>
      <w:r w:rsidRPr="003D5DCA">
        <w:t xml:space="preserve"> </w:t>
      </w:r>
    </w:p>
    <w:p w:rsidR="00FB40A3" w:rsidRPr="004B7A71" w:rsidRDefault="00FB40A3" w:rsidP="009170B9">
      <w:pPr>
        <w:spacing w:after="0"/>
        <w:jc w:val="both"/>
      </w:pPr>
    </w:p>
    <w:p w:rsidR="00FB40A3" w:rsidRDefault="00FB40A3" w:rsidP="009170B9">
      <w:pPr>
        <w:pStyle w:val="Titre4"/>
        <w:spacing w:before="0"/>
        <w:jc w:val="both"/>
      </w:pPr>
      <w:r>
        <w:t>Dépenses prévisionnelles</w:t>
      </w:r>
    </w:p>
    <w:p w:rsidR="00FB40A3" w:rsidRPr="00C95EB4" w:rsidRDefault="00FB40A3" w:rsidP="009170B9">
      <w:pPr>
        <w:spacing w:after="0"/>
        <w:jc w:val="both"/>
      </w:pPr>
    </w:p>
    <w:p w:rsidR="00FB40A3" w:rsidRDefault="00FB40A3" w:rsidP="009170B9">
      <w:pPr>
        <w:spacing w:after="0"/>
        <w:jc w:val="both"/>
      </w:pPr>
      <w:r>
        <w:t xml:space="preserve">Seules les dépenses éligibles devront être présentées dans le plan de financement prévisionnel. </w:t>
      </w:r>
    </w:p>
    <w:p w:rsidR="00FB40A3" w:rsidRDefault="00FB40A3" w:rsidP="009170B9">
      <w:pPr>
        <w:spacing w:after="0"/>
        <w:jc w:val="both"/>
      </w:pPr>
      <w:r>
        <w:t>Elles se basent sur le décret fixant les règles nationales d’éligibilité des dépenses dans le cadre des programmes cofinancés par les fonds européens pour la période 2014-</w:t>
      </w:r>
      <w:r w:rsidRPr="00D857DB">
        <w:t>2020</w:t>
      </w:r>
      <w:r w:rsidR="002B25DA">
        <w:t>et sur l’arrêté pris en application (accessibles sous :</w:t>
      </w:r>
      <w:hyperlink r:id="rId15" w:history="1">
        <w:r w:rsidR="002B25DA" w:rsidRPr="00DD1AA9">
          <w:rPr>
            <w:rStyle w:val="Lienhypertexte"/>
          </w:rPr>
          <w:t>http://www.europe-en-france.gouv.fr/Centre-de-ressources/Ressources-reglementaires-et-strategiques/Thematiques-ressources-reglementaires-et-strategiques/Programmation-2014-2020/Decret-et-arrete-d-eligibilite-des-depenses-dans-le-cadre-des-programmes-soutenus-par-les-FESI-pour-2014-2020</w:t>
        </w:r>
      </w:hyperlink>
      <w:r w:rsidR="002B25DA">
        <w:t>)</w:t>
      </w:r>
      <w:r w:rsidRPr="00D857DB">
        <w:t>.</w:t>
      </w:r>
    </w:p>
    <w:p w:rsidR="00FB40A3" w:rsidRDefault="00FB40A3" w:rsidP="009170B9">
      <w:pPr>
        <w:spacing w:after="0"/>
        <w:jc w:val="both"/>
        <w:rPr>
          <w:u w:val="single"/>
        </w:rPr>
      </w:pPr>
    </w:p>
    <w:p w:rsidR="00FB40A3" w:rsidRPr="009170B9" w:rsidRDefault="00FB40A3" w:rsidP="009170B9">
      <w:pPr>
        <w:spacing w:after="0"/>
        <w:jc w:val="both"/>
        <w:rPr>
          <w:u w:val="single"/>
        </w:rPr>
      </w:pPr>
      <w:r w:rsidRPr="009170B9">
        <w:rPr>
          <w:u w:val="single"/>
        </w:rPr>
        <w:t xml:space="preserve">Principes généraux d’éligibilité : </w:t>
      </w:r>
    </w:p>
    <w:p w:rsidR="00FB40A3" w:rsidRDefault="00FB40A3" w:rsidP="009170B9">
      <w:pPr>
        <w:spacing w:after="0"/>
        <w:jc w:val="both"/>
      </w:pPr>
      <w:r>
        <w:t>Les dépenses sont éligibles si :</w:t>
      </w:r>
    </w:p>
    <w:p w:rsidR="00FB40A3" w:rsidRDefault="00FB40A3" w:rsidP="009170B9">
      <w:pPr>
        <w:spacing w:after="0"/>
        <w:jc w:val="both"/>
      </w:pPr>
      <w:r>
        <w:t>- elles sont conformes aux règles d’éligibilité fixées par le cadre communautaire,</w:t>
      </w:r>
    </w:p>
    <w:p w:rsidR="00FB40A3" w:rsidRDefault="00FB40A3" w:rsidP="009170B9">
      <w:pPr>
        <w:spacing w:after="0"/>
        <w:jc w:val="both"/>
      </w:pPr>
      <w:r>
        <w:t>- elles sont liées et nécessaires à la réalisation de l’opération sélectionnée et sont supportées comptablement par le bénéficiaire,</w:t>
      </w:r>
    </w:p>
    <w:p w:rsidR="00FB40A3" w:rsidRDefault="00FB40A3" w:rsidP="009170B9">
      <w:pPr>
        <w:spacing w:after="0"/>
        <w:jc w:val="both"/>
      </w:pPr>
      <w:r>
        <w:t>- l’opération n’est pas matériellement achevée ou totalement mise en œuvre à la date de dépôt du dossier de demande d’aide,</w:t>
      </w:r>
    </w:p>
    <w:p w:rsidR="00FB40A3" w:rsidRDefault="00FB40A3" w:rsidP="009170B9">
      <w:pPr>
        <w:spacing w:after="0"/>
        <w:jc w:val="both"/>
      </w:pPr>
      <w:r>
        <w:lastRenderedPageBreak/>
        <w:t>- le bénéficiaire n’a pas présenté les mêmes dépenses au titre d’un même fonds ou d’un autre programme européen.</w:t>
      </w:r>
    </w:p>
    <w:p w:rsidR="00FB40A3" w:rsidRDefault="00FB40A3" w:rsidP="009170B9">
      <w:pPr>
        <w:spacing w:after="0"/>
        <w:jc w:val="both"/>
      </w:pPr>
    </w:p>
    <w:p w:rsidR="00FB40A3" w:rsidRPr="009170B9" w:rsidRDefault="00FB40A3" w:rsidP="009170B9">
      <w:pPr>
        <w:spacing w:after="0"/>
        <w:jc w:val="both"/>
        <w:rPr>
          <w:u w:val="single"/>
        </w:rPr>
      </w:pPr>
      <w:r w:rsidRPr="009170B9">
        <w:rPr>
          <w:u w:val="single"/>
        </w:rPr>
        <w:t>Principes d’éligibilité spécifiques au FSE</w:t>
      </w:r>
    </w:p>
    <w:p w:rsidR="00FB40A3" w:rsidRDefault="00FB40A3" w:rsidP="009170B9">
      <w:pPr>
        <w:spacing w:after="0"/>
        <w:jc w:val="both"/>
      </w:pPr>
      <w: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FB40A3" w:rsidRDefault="00FB40A3" w:rsidP="009170B9">
      <w:pPr>
        <w:spacing w:after="0"/>
        <w:ind w:left="708"/>
        <w:jc w:val="both"/>
      </w:pPr>
      <w:r>
        <w:t>- un taux de 15 % maximum appliqué aux dépenses directes de personnel pour calculer un forfait de coûts indirects,</w:t>
      </w:r>
    </w:p>
    <w:p w:rsidR="00FB40A3" w:rsidRDefault="00FB40A3" w:rsidP="009170B9">
      <w:pPr>
        <w:spacing w:after="0"/>
        <w:ind w:left="708"/>
        <w:jc w:val="both"/>
      </w:pPr>
      <w:r>
        <w:t>- un taux de 40 % maximum appliqué aux dépenses directes de personnel pour calculer un forfait correspondant aux autres coûts de l’opération</w:t>
      </w:r>
    </w:p>
    <w:p w:rsidR="00FB40A3" w:rsidRDefault="00FB40A3" w:rsidP="009170B9">
      <w:pPr>
        <w:spacing w:after="0"/>
        <w:ind w:left="708"/>
        <w:jc w:val="both"/>
      </w:pPr>
    </w:p>
    <w:p w:rsidR="00FB40A3" w:rsidRDefault="00FB40A3" w:rsidP="009170B9">
      <w:pPr>
        <w:spacing w:after="0"/>
        <w:jc w:val="both"/>
      </w:pPr>
      <w: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FB40A3" w:rsidRDefault="00FB40A3" w:rsidP="009170B9">
      <w:pPr>
        <w:spacing w:after="0"/>
        <w:jc w:val="both"/>
      </w:pPr>
    </w:p>
    <w:p w:rsidR="00FB40A3" w:rsidRDefault="00FB40A3" w:rsidP="009170B9">
      <w:pPr>
        <w:spacing w:after="0"/>
        <w:jc w:val="both"/>
        <w:rPr>
          <w:b/>
        </w:rPr>
      </w:pPr>
      <w:r w:rsidRPr="002B1D3B">
        <w:rPr>
          <w:b/>
        </w:rPr>
        <w:t>L’application du type de taux forfaitaires sera appréciée par le service instructeur.</w:t>
      </w:r>
    </w:p>
    <w:p w:rsidR="00FB40A3" w:rsidRPr="002B1D3B" w:rsidRDefault="00FB40A3" w:rsidP="009170B9">
      <w:pPr>
        <w:spacing w:after="0"/>
        <w:jc w:val="both"/>
        <w:rPr>
          <w:b/>
        </w:rPr>
      </w:pPr>
    </w:p>
    <w:p w:rsidR="00FB40A3" w:rsidRDefault="00FB40A3" w:rsidP="009170B9">
      <w:pPr>
        <w:pStyle w:val="Titre4"/>
        <w:spacing w:before="0"/>
        <w:jc w:val="both"/>
      </w:pPr>
      <w:r>
        <w:t xml:space="preserve"> Ressources prévisionnelles</w:t>
      </w:r>
    </w:p>
    <w:p w:rsidR="00FB40A3" w:rsidRPr="00C95EB4" w:rsidRDefault="00FB40A3" w:rsidP="009170B9">
      <w:pPr>
        <w:spacing w:after="0"/>
        <w:jc w:val="both"/>
      </w:pPr>
    </w:p>
    <w:p w:rsidR="00FB40A3" w:rsidRPr="00E90F46" w:rsidRDefault="00FB40A3" w:rsidP="00E90F46">
      <w:pPr>
        <w:spacing w:after="0"/>
        <w:jc w:val="both"/>
      </w:pPr>
      <w:r>
        <w:t xml:space="preserve">Fonds Social Européen : 82 % maximum du coût total du projet </w:t>
      </w:r>
      <w:r w:rsidRPr="00E76B34">
        <w:t>dans la limite de 824 600,00 € (FSE)</w:t>
      </w:r>
      <w:r>
        <w:t>, montant de la maquette financière de l’objectif spécifique 3 du PO FSE Etat pour la période 2014-2020</w:t>
      </w:r>
    </w:p>
    <w:p w:rsidR="00FB40A3" w:rsidRDefault="00FB40A3" w:rsidP="009170B9">
      <w:pPr>
        <w:spacing w:after="0"/>
        <w:jc w:val="both"/>
      </w:pPr>
    </w:p>
    <w:p w:rsidR="00FB40A3" w:rsidRPr="00D857DB" w:rsidRDefault="00FB40A3" w:rsidP="009170B9">
      <w:pPr>
        <w:spacing w:after="0"/>
        <w:jc w:val="both"/>
        <w:rPr>
          <w:b/>
        </w:rPr>
      </w:pPr>
      <w:r w:rsidRPr="00D857DB">
        <w:rPr>
          <w:b/>
        </w:rPr>
        <w:t>Il est rappelé que le FSE vient en remboursement des actions cofinancées menées.</w:t>
      </w:r>
    </w:p>
    <w:p w:rsidR="00FB40A3" w:rsidRDefault="00FB40A3" w:rsidP="009170B9">
      <w:pPr>
        <w:spacing w:after="0"/>
        <w:jc w:val="both"/>
      </w:pPr>
    </w:p>
    <w:p w:rsidR="00FB40A3" w:rsidRDefault="00FB40A3" w:rsidP="009170B9">
      <w:pPr>
        <w:spacing w:after="0"/>
        <w:jc w:val="both"/>
      </w:pPr>
      <w:r>
        <w:br w:type="page"/>
      </w:r>
    </w:p>
    <w:p w:rsidR="00FB40A3" w:rsidRDefault="00FB40A3" w:rsidP="009170B9">
      <w:pPr>
        <w:jc w:val="both"/>
      </w:pPr>
    </w:p>
    <w:p w:rsidR="00FB40A3" w:rsidRPr="009170B9" w:rsidRDefault="00FB40A3" w:rsidP="0057050A">
      <w:pPr>
        <w:pStyle w:val="Titre1"/>
        <w:jc w:val="center"/>
        <w:rPr>
          <w:rFonts w:cs="Calibri"/>
          <w:b w:val="0"/>
        </w:rPr>
      </w:pPr>
      <w:bookmarkStart w:id="14" w:name="_Toc449620183"/>
      <w:r w:rsidRPr="00FD1487">
        <w:rPr>
          <w:rFonts w:ascii="Calibri" w:hAnsi="Calibri" w:cs="Calibri"/>
          <w:sz w:val="32"/>
          <w:szCs w:val="32"/>
        </w:rPr>
        <w:t>Annexe 1</w:t>
      </w:r>
      <w:r>
        <w:rPr>
          <w:rFonts w:ascii="Calibri" w:hAnsi="Calibri" w:cs="Calibri"/>
          <w:sz w:val="32"/>
          <w:szCs w:val="32"/>
        </w:rPr>
        <w:t xml:space="preserve"> : </w:t>
      </w:r>
      <w:r w:rsidRPr="009170B9">
        <w:rPr>
          <w:rFonts w:cs="Calibri"/>
        </w:rPr>
        <w:t>Règles et obligations liées à un cofinancement du Fonds social européen</w:t>
      </w:r>
      <w:bookmarkEnd w:id="14"/>
    </w:p>
    <w:p w:rsidR="00FB40A3" w:rsidRPr="009170B9" w:rsidRDefault="00FB40A3" w:rsidP="009170B9">
      <w:pPr>
        <w:spacing w:after="0" w:line="240" w:lineRule="auto"/>
        <w:jc w:val="both"/>
        <w:rPr>
          <w:rFonts w:cs="Calibri"/>
          <w:b/>
        </w:rPr>
      </w:pPr>
    </w:p>
    <w:p w:rsidR="00FB40A3" w:rsidRPr="009170B9" w:rsidRDefault="00FB40A3" w:rsidP="009170B9">
      <w:pPr>
        <w:numPr>
          <w:ilvl w:val="0"/>
          <w:numId w:val="4"/>
        </w:numPr>
        <w:spacing w:after="0" w:line="240" w:lineRule="auto"/>
        <w:jc w:val="both"/>
        <w:rPr>
          <w:rFonts w:cs="Calibri"/>
          <w:b/>
        </w:rPr>
      </w:pPr>
      <w:r w:rsidRPr="009170B9">
        <w:rPr>
          <w:rFonts w:cs="Calibri"/>
          <w:b/>
        </w:rPr>
        <w:t>Textes de référence</w:t>
      </w:r>
    </w:p>
    <w:p w:rsidR="00FB40A3" w:rsidRPr="009170B9" w:rsidRDefault="00FB40A3" w:rsidP="009170B9">
      <w:pPr>
        <w:spacing w:after="0" w:line="240" w:lineRule="auto"/>
        <w:ind w:left="360"/>
        <w:jc w:val="both"/>
        <w:rPr>
          <w:rFonts w:cs="Calibri"/>
        </w:rPr>
      </w:pPr>
    </w:p>
    <w:p w:rsidR="00FB40A3" w:rsidRPr="009170B9" w:rsidRDefault="00FB40A3" w:rsidP="009170B9">
      <w:pPr>
        <w:pStyle w:val="Paragraphedeliste"/>
        <w:numPr>
          <w:ilvl w:val="0"/>
          <w:numId w:val="2"/>
        </w:numPr>
        <w:spacing w:after="0" w:line="240" w:lineRule="auto"/>
        <w:jc w:val="both"/>
        <w:rPr>
          <w:rFonts w:cs="Calibri"/>
        </w:rPr>
      </w:pPr>
      <w:r w:rsidRPr="009170B9">
        <w:rPr>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477543" w:rsidRDefault="00FB40A3" w:rsidP="00477543">
      <w:pPr>
        <w:pStyle w:val="Paragraphedeliste"/>
        <w:numPr>
          <w:ilvl w:val="0"/>
          <w:numId w:val="2"/>
        </w:numPr>
        <w:spacing w:after="0" w:line="240" w:lineRule="auto"/>
        <w:jc w:val="both"/>
        <w:rPr>
          <w:rFonts w:cs="Calibri"/>
        </w:rPr>
      </w:pPr>
      <w:r w:rsidRPr="009170B9">
        <w:rPr>
          <w:rFonts w:cs="Calibri"/>
        </w:rPr>
        <w:t>Règlement (UE) n° 1304/2013 du Parlement européen et du Conseil du 17 décembre 2013 relatif au Fonds social européen et abrogeant le règlement (CE) n° 1081/2006 du Conseil</w:t>
      </w:r>
    </w:p>
    <w:p w:rsidR="00477543" w:rsidRDefault="00FB40A3" w:rsidP="00477543">
      <w:pPr>
        <w:pStyle w:val="Paragraphedeliste"/>
        <w:numPr>
          <w:ilvl w:val="0"/>
          <w:numId w:val="2"/>
        </w:numPr>
        <w:spacing w:after="0" w:line="240" w:lineRule="auto"/>
        <w:jc w:val="both"/>
        <w:rPr>
          <w:rFonts w:cs="Calibri"/>
        </w:rPr>
      </w:pPr>
      <w:r w:rsidRPr="00477543">
        <w:rPr>
          <w:rFonts w:cs="Calibri"/>
        </w:rPr>
        <w:t>Programme opérationnel FSE Etat Guyane 2014-2020, approuvé par la Commission européenne le 17 décembre 2014</w:t>
      </w:r>
    </w:p>
    <w:p w:rsidR="00477543" w:rsidRPr="00477543" w:rsidRDefault="00477543" w:rsidP="00477543">
      <w:pPr>
        <w:pStyle w:val="Paragraphedeliste"/>
        <w:numPr>
          <w:ilvl w:val="0"/>
          <w:numId w:val="2"/>
        </w:numPr>
        <w:spacing w:after="0" w:line="240" w:lineRule="auto"/>
        <w:jc w:val="both"/>
        <w:rPr>
          <w:rFonts w:cs="Calibri"/>
        </w:rPr>
      </w:pPr>
      <w:r w:rsidRPr="00477543">
        <w:rPr>
          <w:rFonts w:ascii="Arial" w:eastAsia="Times New Roman" w:hAnsi="Arial" w:cs="Arial"/>
          <w:color w:val="000000"/>
          <w:sz w:val="19"/>
          <w:szCs w:val="19"/>
          <w:lang w:eastAsia="fr-FR"/>
        </w:rPr>
        <w:t xml:space="preserve">Décret n° 2016-279 du 8 mars 2016 fixant les règles nationales d'éligibilité des dépenses dans le cadre des programmes soutenus par les fonds structurels et d'investissement européens pour la période 2014-2020, et arrêté du 8 mars 2016 pris en application du décret n° 2016-279 du 8 mars 2016 fixant les règles nationales d'éligibilité des dépenses des programmes européens pour la période 2014-2020 ( version consolidée au 19 juin 2017 au JORF)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b/>
        </w:rPr>
      </w:pPr>
    </w:p>
    <w:p w:rsidR="00FB40A3" w:rsidRPr="009170B9" w:rsidRDefault="00FB40A3" w:rsidP="009170B9">
      <w:pPr>
        <w:numPr>
          <w:ilvl w:val="0"/>
          <w:numId w:val="4"/>
        </w:numPr>
        <w:spacing w:after="0" w:line="240" w:lineRule="auto"/>
        <w:jc w:val="both"/>
        <w:rPr>
          <w:rFonts w:cs="Calibri"/>
          <w:b/>
        </w:rPr>
      </w:pPr>
      <w:r w:rsidRPr="009170B9">
        <w:rPr>
          <w:rFonts w:cs="Calibri"/>
          <w:b/>
        </w:rPr>
        <w:t>Règles communes de sélection des opérations</w:t>
      </w:r>
    </w:p>
    <w:p w:rsidR="00FB40A3" w:rsidRPr="009170B9" w:rsidRDefault="00FB40A3" w:rsidP="009170B9">
      <w:pPr>
        <w:spacing w:after="0" w:line="240" w:lineRule="auto"/>
        <w:ind w:left="720"/>
        <w:jc w:val="both"/>
        <w:rPr>
          <w:rFonts w:cs="Calibri"/>
          <w:b/>
        </w:rPr>
      </w:pPr>
    </w:p>
    <w:p w:rsidR="00FB40A3" w:rsidRPr="009170B9" w:rsidRDefault="00FB40A3" w:rsidP="009170B9">
      <w:pPr>
        <w:autoSpaceDE w:val="0"/>
        <w:autoSpaceDN w:val="0"/>
        <w:adjustRightInd w:val="0"/>
        <w:spacing w:after="0" w:line="240" w:lineRule="auto"/>
        <w:jc w:val="both"/>
        <w:rPr>
          <w:rFonts w:cs="Calibri"/>
          <w:color w:val="000000"/>
        </w:rPr>
      </w:pPr>
      <w:r w:rsidRPr="009170B9">
        <w:rPr>
          <w:rFonts w:cs="Calibri"/>
          <w:color w:val="000000"/>
        </w:rPr>
        <w:t xml:space="preserve">L’instruction du dossier se fait  au regard du PO FSE ETAT GUYANE, des critères du présent appel à projets, des règles d’éligibilité européennes, nationales et locales. </w:t>
      </w:r>
    </w:p>
    <w:p w:rsidR="00FB40A3" w:rsidRPr="009170B9" w:rsidRDefault="00FB40A3" w:rsidP="009170B9">
      <w:pPr>
        <w:autoSpaceDE w:val="0"/>
        <w:autoSpaceDN w:val="0"/>
        <w:adjustRightInd w:val="0"/>
        <w:spacing w:after="0" w:line="240" w:lineRule="auto"/>
        <w:jc w:val="both"/>
        <w:rPr>
          <w:rFonts w:eastAsia="Arial Unicode MS" w:cs="Calibri"/>
          <w:color w:val="000000"/>
        </w:rPr>
      </w:pPr>
    </w:p>
    <w:p w:rsidR="00FB40A3" w:rsidRPr="009170B9" w:rsidRDefault="00FB40A3" w:rsidP="009170B9">
      <w:pPr>
        <w:numPr>
          <w:ilvl w:val="0"/>
          <w:numId w:val="9"/>
        </w:numPr>
        <w:spacing w:after="0" w:line="240" w:lineRule="auto"/>
        <w:contextualSpacing/>
        <w:jc w:val="both"/>
        <w:rPr>
          <w:rFonts w:cs="Calibri"/>
          <w:color w:val="333333"/>
        </w:rPr>
      </w:pPr>
      <w:r w:rsidRPr="009170B9">
        <w:rPr>
          <w:rFonts w:cs="Calibri"/>
          <w:color w:val="333333"/>
        </w:rPr>
        <w:t>sélection des opérations</w:t>
      </w:r>
    </w:p>
    <w:p w:rsidR="00FB40A3" w:rsidRPr="009170B9" w:rsidRDefault="00FB40A3" w:rsidP="009170B9">
      <w:pPr>
        <w:spacing w:after="0" w:line="240" w:lineRule="auto"/>
        <w:ind w:left="360"/>
        <w:jc w:val="both"/>
        <w:rPr>
          <w:rFonts w:cs="Calibri"/>
        </w:rPr>
      </w:pPr>
    </w:p>
    <w:p w:rsidR="00FB40A3" w:rsidRPr="009170B9" w:rsidRDefault="00FB40A3" w:rsidP="009170B9">
      <w:pPr>
        <w:spacing w:after="0" w:line="240" w:lineRule="auto"/>
        <w:jc w:val="both"/>
        <w:rPr>
          <w:rFonts w:cs="Calibri"/>
        </w:rPr>
      </w:pPr>
      <w:r w:rsidRPr="009170B9">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L’analyse de l’opération se fait selon les critères suivants:</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Temporalité des projets qui doivent être appréciés au vu de la cohérence du calendrier de réalisation des actions proposées (viabilité du calendrier de réalisation)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Vérification de l’adéquation entre les moyens mobilisés et les résultats attendus (viabilité du calendrier, capacité opérationnelles et proportionnalité des moyens) afin de statuer sur la faisabilité de l’opération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Capacité financière de l’opérateur à avancer les dépenses dans l’attente du remboursement de l’aide FSE (3 à 6 mois après la remise du bilan)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Capacité de l’opérateur à mettre en œuvre les moyens nécessaires, humains et administratifs, pour assurer la bonne gestion de l’aide FSE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Capacité d’anticipation de l’opérateur aux obligations communautaires en termes de publicité.</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Les projets sont mis en œuvre en priorité par du personnel salarié des porteurs de projets. L’achat de prestation de formation est admis (mise en œuvre d’une procédure d’achat exigée).</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Les projets seront également évalués en fonction de leur prise en compte des priorités transversales assignées au FSE : </w:t>
      </w:r>
    </w:p>
    <w:p w:rsidR="00FB40A3" w:rsidRPr="009170B9" w:rsidRDefault="00FB40A3" w:rsidP="009170B9">
      <w:pPr>
        <w:spacing w:after="0" w:line="240" w:lineRule="auto"/>
        <w:jc w:val="both"/>
        <w:rPr>
          <w:rFonts w:cs="Calibri"/>
        </w:rPr>
      </w:pPr>
    </w:p>
    <w:p w:rsidR="00FB40A3" w:rsidRPr="009170B9" w:rsidRDefault="00FB40A3" w:rsidP="009170B9">
      <w:pPr>
        <w:numPr>
          <w:ilvl w:val="0"/>
          <w:numId w:val="8"/>
        </w:numPr>
        <w:spacing w:after="0" w:line="240" w:lineRule="auto"/>
        <w:contextualSpacing/>
        <w:jc w:val="both"/>
        <w:rPr>
          <w:rFonts w:cs="Calibri"/>
        </w:rPr>
      </w:pPr>
      <w:r w:rsidRPr="009170B9">
        <w:rPr>
          <w:rFonts w:cs="Calibri"/>
        </w:rPr>
        <w:t>l’égalité entre les femmes et les hommes ;</w:t>
      </w:r>
    </w:p>
    <w:p w:rsidR="00FB40A3" w:rsidRPr="009170B9" w:rsidRDefault="00FB40A3" w:rsidP="009170B9">
      <w:pPr>
        <w:numPr>
          <w:ilvl w:val="0"/>
          <w:numId w:val="8"/>
        </w:numPr>
        <w:spacing w:after="0" w:line="240" w:lineRule="auto"/>
        <w:jc w:val="both"/>
        <w:rPr>
          <w:rFonts w:cs="Calibri"/>
        </w:rPr>
      </w:pPr>
      <w:r w:rsidRPr="009170B9">
        <w:rPr>
          <w:rFonts w:cs="Calibri"/>
        </w:rPr>
        <w:t>l’égalité des chances et de la non-discrimination ;</w:t>
      </w:r>
    </w:p>
    <w:p w:rsidR="00FB40A3" w:rsidRPr="009170B9" w:rsidRDefault="00FB40A3" w:rsidP="009170B9">
      <w:pPr>
        <w:numPr>
          <w:ilvl w:val="0"/>
          <w:numId w:val="8"/>
        </w:numPr>
        <w:spacing w:after="0" w:line="240" w:lineRule="auto"/>
        <w:jc w:val="both"/>
        <w:rPr>
          <w:rFonts w:cs="Calibri"/>
        </w:rPr>
      </w:pPr>
      <w:r w:rsidRPr="009170B9">
        <w:rPr>
          <w:rFonts w:cs="Calibri"/>
        </w:rPr>
        <w:lastRenderedPageBreak/>
        <w:t>le développement durable.</w:t>
      </w:r>
    </w:p>
    <w:p w:rsidR="00FB40A3" w:rsidRPr="009170B9" w:rsidRDefault="00FB40A3" w:rsidP="009170B9">
      <w:pPr>
        <w:spacing w:after="0" w:line="240" w:lineRule="auto"/>
        <w:jc w:val="both"/>
        <w:rPr>
          <w:rFonts w:cs="Calibri"/>
        </w:rPr>
      </w:pPr>
    </w:p>
    <w:p w:rsidR="00FB40A3" w:rsidRPr="009170B9" w:rsidRDefault="00FB40A3" w:rsidP="009170B9">
      <w:pPr>
        <w:numPr>
          <w:ilvl w:val="0"/>
          <w:numId w:val="9"/>
        </w:numPr>
        <w:spacing w:after="0" w:line="240" w:lineRule="auto"/>
        <w:contextualSpacing/>
        <w:jc w:val="both"/>
        <w:rPr>
          <w:rFonts w:cs="Calibri"/>
          <w:color w:val="333333"/>
        </w:rPr>
      </w:pPr>
      <w:r w:rsidRPr="009170B9">
        <w:rPr>
          <w:rFonts w:cs="Calibri"/>
          <w:color w:val="333333"/>
        </w:rPr>
        <w:t>Respect des critères de sélection</w:t>
      </w:r>
    </w:p>
    <w:p w:rsidR="00FB40A3" w:rsidRPr="009170B9" w:rsidRDefault="00FB40A3" w:rsidP="009170B9">
      <w:pPr>
        <w:keepNext/>
        <w:numPr>
          <w:ilvl w:val="0"/>
          <w:numId w:val="9"/>
        </w:numPr>
        <w:autoSpaceDE w:val="0"/>
        <w:autoSpaceDN w:val="0"/>
        <w:adjustRightInd w:val="0"/>
        <w:spacing w:after="0" w:line="240" w:lineRule="auto"/>
        <w:contextualSpacing/>
        <w:jc w:val="both"/>
        <w:rPr>
          <w:rFonts w:cs="Calibri"/>
          <w:u w:val="single"/>
        </w:rPr>
      </w:pPr>
      <w:r w:rsidRPr="009170B9">
        <w:rPr>
          <w:rFonts w:cs="Calibri"/>
          <w:color w:val="333333"/>
        </w:rPr>
        <w:t xml:space="preserve"> </w:t>
      </w:r>
      <w:r w:rsidRPr="009170B9">
        <w:rPr>
          <w:rFonts w:cs="Calibri"/>
          <w:u w:val="single"/>
        </w:rPr>
        <w:t>Public cible, bénéficiaires…</w:t>
      </w:r>
    </w:p>
    <w:p w:rsidR="00FB40A3" w:rsidRPr="009170B9" w:rsidRDefault="00FB40A3" w:rsidP="009170B9">
      <w:pPr>
        <w:keepNext/>
        <w:autoSpaceDE w:val="0"/>
        <w:autoSpaceDN w:val="0"/>
        <w:adjustRightInd w:val="0"/>
        <w:spacing w:after="0" w:line="240" w:lineRule="auto"/>
        <w:ind w:left="720"/>
        <w:contextualSpacing/>
        <w:jc w:val="both"/>
        <w:rPr>
          <w:rFonts w:cs="Calibri"/>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79"/>
        <w:gridCol w:w="3024"/>
      </w:tblGrid>
      <w:tr w:rsidR="00FB40A3" w:rsidRPr="001E0B6D" w:rsidTr="00CA3EA3">
        <w:trPr>
          <w:trHeight w:val="266"/>
        </w:trPr>
        <w:tc>
          <w:tcPr>
            <w:tcW w:w="3119" w:type="dxa"/>
          </w:tcPr>
          <w:p w:rsidR="00FB40A3" w:rsidRPr="001E0B6D" w:rsidRDefault="00FB40A3" w:rsidP="009170B9">
            <w:pPr>
              <w:pStyle w:val="Default"/>
              <w:jc w:val="both"/>
              <w:rPr>
                <w:sz w:val="16"/>
                <w:szCs w:val="16"/>
              </w:rPr>
            </w:pPr>
            <w:r w:rsidRPr="001E0B6D">
              <w:rPr>
                <w:b/>
                <w:bCs/>
                <w:sz w:val="16"/>
                <w:szCs w:val="16"/>
              </w:rPr>
              <w:t>Exemples de types d’actions soutenues (axe 2)</w:t>
            </w:r>
          </w:p>
        </w:tc>
        <w:tc>
          <w:tcPr>
            <w:tcW w:w="2679" w:type="dxa"/>
          </w:tcPr>
          <w:p w:rsidR="00FB40A3" w:rsidRPr="001E0B6D" w:rsidRDefault="00FB40A3" w:rsidP="009170B9">
            <w:pPr>
              <w:pStyle w:val="Default"/>
              <w:jc w:val="both"/>
              <w:rPr>
                <w:sz w:val="16"/>
                <w:szCs w:val="16"/>
              </w:rPr>
            </w:pPr>
            <w:r w:rsidRPr="001E0B6D">
              <w:rPr>
                <w:b/>
                <w:bCs/>
                <w:sz w:val="16"/>
                <w:szCs w:val="16"/>
              </w:rPr>
              <w:t xml:space="preserve">Publics Éligibles </w:t>
            </w:r>
          </w:p>
        </w:tc>
        <w:tc>
          <w:tcPr>
            <w:tcW w:w="3024" w:type="dxa"/>
          </w:tcPr>
          <w:p w:rsidR="00FB40A3" w:rsidRPr="001E0B6D" w:rsidRDefault="00FB40A3" w:rsidP="009170B9">
            <w:pPr>
              <w:pStyle w:val="Default"/>
              <w:jc w:val="both"/>
              <w:rPr>
                <w:sz w:val="16"/>
                <w:szCs w:val="16"/>
              </w:rPr>
            </w:pPr>
            <w:r w:rsidRPr="001E0B6D">
              <w:rPr>
                <w:b/>
                <w:bCs/>
                <w:sz w:val="16"/>
                <w:szCs w:val="16"/>
              </w:rPr>
              <w:t xml:space="preserve">Organismes bénéficiaires </w:t>
            </w:r>
          </w:p>
        </w:tc>
      </w:tr>
      <w:tr w:rsidR="00FB40A3" w:rsidRPr="001E0B6D" w:rsidTr="00CA3EA3">
        <w:trPr>
          <w:trHeight w:val="266"/>
        </w:trPr>
        <w:tc>
          <w:tcPr>
            <w:tcW w:w="3119" w:type="dxa"/>
          </w:tcPr>
          <w:p w:rsidR="00FB40A3" w:rsidRPr="001E0B6D" w:rsidRDefault="00FB40A3" w:rsidP="00E90F46">
            <w:pPr>
              <w:pStyle w:val="Default"/>
              <w:rPr>
                <w:bCs/>
                <w:sz w:val="16"/>
                <w:szCs w:val="16"/>
              </w:rPr>
            </w:pPr>
            <w:r w:rsidRPr="001E0B6D">
              <w:rPr>
                <w:bCs/>
                <w:sz w:val="16"/>
                <w:szCs w:val="16"/>
              </w:rPr>
              <w:t>Diagnostic des causes du décrochage</w:t>
            </w:r>
          </w:p>
          <w:p w:rsidR="00FB40A3" w:rsidRPr="001E0B6D" w:rsidRDefault="00FB40A3" w:rsidP="00E90F46">
            <w:pPr>
              <w:pStyle w:val="Default"/>
              <w:rPr>
                <w:bCs/>
                <w:sz w:val="16"/>
                <w:szCs w:val="16"/>
              </w:rPr>
            </w:pPr>
            <w:r w:rsidRPr="001E0B6D">
              <w:rPr>
                <w:bCs/>
                <w:sz w:val="16"/>
                <w:szCs w:val="16"/>
              </w:rPr>
              <w:t xml:space="preserve">Actions innovantes, expérimentales de prise en charge des jeunes en voie de décrochage </w:t>
            </w:r>
          </w:p>
          <w:p w:rsidR="00FB40A3" w:rsidRPr="001E0B6D" w:rsidRDefault="00FB40A3" w:rsidP="00E90F46">
            <w:pPr>
              <w:pStyle w:val="Default"/>
              <w:rPr>
                <w:bCs/>
                <w:sz w:val="16"/>
                <w:szCs w:val="16"/>
              </w:rPr>
            </w:pPr>
            <w:r w:rsidRPr="001E0B6D">
              <w:rPr>
                <w:bCs/>
                <w:sz w:val="16"/>
                <w:szCs w:val="16"/>
              </w:rPr>
              <w:t>Mise en place d'outils de communication à destination des élèves pour une meilleure visibilité des acteurs et des dispositifs qu'ils peuvent solliciter au sein et en dehors des établissements afin de trouver des solutions en amont de la rupture.</w:t>
            </w:r>
          </w:p>
        </w:tc>
        <w:tc>
          <w:tcPr>
            <w:tcW w:w="2679" w:type="dxa"/>
          </w:tcPr>
          <w:p w:rsidR="00FB40A3" w:rsidRPr="001E0B6D" w:rsidRDefault="00FB40A3" w:rsidP="00E90F46">
            <w:pPr>
              <w:pStyle w:val="Default"/>
              <w:jc w:val="both"/>
              <w:rPr>
                <w:bCs/>
                <w:sz w:val="16"/>
                <w:szCs w:val="16"/>
              </w:rPr>
            </w:pPr>
            <w:r w:rsidRPr="001E0B6D">
              <w:rPr>
                <w:bCs/>
                <w:sz w:val="16"/>
                <w:szCs w:val="16"/>
              </w:rPr>
              <w:t>• jeunes moins de 25 ans en situation de décrochage scolaire, notamment des quartiers prioritaires</w:t>
            </w:r>
          </w:p>
          <w:p w:rsidR="00FB40A3" w:rsidRPr="001E0B6D" w:rsidRDefault="00FB40A3" w:rsidP="00E90F46">
            <w:pPr>
              <w:pStyle w:val="Default"/>
              <w:jc w:val="both"/>
              <w:rPr>
                <w:bCs/>
                <w:sz w:val="16"/>
                <w:szCs w:val="16"/>
              </w:rPr>
            </w:pPr>
          </w:p>
        </w:tc>
        <w:tc>
          <w:tcPr>
            <w:tcW w:w="3024" w:type="dxa"/>
          </w:tcPr>
          <w:p w:rsidR="00FB40A3" w:rsidRPr="001E0B6D" w:rsidRDefault="00FB40A3" w:rsidP="00E90F46">
            <w:pPr>
              <w:pStyle w:val="Default"/>
              <w:rPr>
                <w:bCs/>
                <w:sz w:val="16"/>
                <w:szCs w:val="16"/>
              </w:rPr>
            </w:pPr>
            <w:r w:rsidRPr="001E0B6D">
              <w:rPr>
                <w:bCs/>
                <w:sz w:val="16"/>
                <w:szCs w:val="16"/>
              </w:rPr>
              <w:t>• Établissements, • toute organisation, dont association, en capacité d’agir en matière de prévention et lutte contre le décrochage scolaire des jeunes notamment les structures de type, la « mission de lutte contre le décrochage scolaire » (MLDS), Plate-forme d’accueil et d’accompagnement des décrocheurs scolaires</w:t>
            </w:r>
          </w:p>
          <w:p w:rsidR="00FB40A3" w:rsidRPr="001E0B6D" w:rsidRDefault="00FB40A3" w:rsidP="009170B9">
            <w:pPr>
              <w:pStyle w:val="Default"/>
              <w:jc w:val="both"/>
              <w:rPr>
                <w:bCs/>
                <w:sz w:val="16"/>
                <w:szCs w:val="16"/>
              </w:rPr>
            </w:pPr>
          </w:p>
        </w:tc>
      </w:tr>
    </w:tbl>
    <w:p w:rsidR="00FB40A3" w:rsidRPr="009170B9" w:rsidRDefault="00FB40A3" w:rsidP="009170B9">
      <w:pPr>
        <w:spacing w:after="0" w:line="240" w:lineRule="auto"/>
        <w:ind w:left="360"/>
        <w:jc w:val="both"/>
        <w:rPr>
          <w:rFonts w:cs="Calibri"/>
        </w:rPr>
      </w:pPr>
    </w:p>
    <w:p w:rsidR="00FB40A3" w:rsidRPr="009170B9" w:rsidRDefault="00FB40A3" w:rsidP="009170B9">
      <w:pPr>
        <w:numPr>
          <w:ilvl w:val="0"/>
          <w:numId w:val="4"/>
        </w:numPr>
        <w:spacing w:after="0" w:line="240" w:lineRule="auto"/>
        <w:contextualSpacing/>
        <w:jc w:val="both"/>
        <w:rPr>
          <w:rFonts w:cs="Calibri"/>
          <w:b/>
        </w:rPr>
      </w:pPr>
      <w:r w:rsidRPr="009170B9">
        <w:rPr>
          <w:rFonts w:cs="Calibri"/>
          <w:b/>
        </w:rPr>
        <w:t>Règles communes d’éligibilité et de justification des dépenses</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Les dépenses présentées sont éligibles aux conditions suivantes :</w:t>
      </w:r>
    </w:p>
    <w:p w:rsidR="00FB40A3" w:rsidRDefault="00FB40A3" w:rsidP="009170B9">
      <w:pPr>
        <w:numPr>
          <w:ilvl w:val="1"/>
          <w:numId w:val="6"/>
        </w:numPr>
        <w:tabs>
          <w:tab w:val="num" w:pos="550"/>
        </w:tabs>
        <w:spacing w:after="0" w:line="240" w:lineRule="auto"/>
        <w:ind w:left="550" w:hanging="329"/>
        <w:jc w:val="both"/>
        <w:rPr>
          <w:rFonts w:cs="Calibri"/>
        </w:rPr>
      </w:pPr>
      <w:r w:rsidRPr="009170B9">
        <w:rPr>
          <w:rFonts w:cs="Calibri"/>
        </w:rPr>
        <w:t xml:space="preserve">Elles sont liées et nécessaires à la réalisation de l’opération sélectionnée et sont </w:t>
      </w:r>
      <w:r w:rsidRPr="009170B9">
        <w:rPr>
          <w:rFonts w:cs="Calibri"/>
          <w:u w:val="single"/>
        </w:rPr>
        <w:t xml:space="preserve">supportées comptablement par le bénéficiaire, </w:t>
      </w:r>
      <w:r w:rsidRPr="009170B9">
        <w:rPr>
          <w:rFonts w:cs="Calibri"/>
        </w:rPr>
        <w:t xml:space="preserve">hors contributions en nature. </w:t>
      </w:r>
    </w:p>
    <w:p w:rsidR="00FB40A3" w:rsidRPr="009170B9" w:rsidRDefault="00FB40A3" w:rsidP="009170B9">
      <w:pPr>
        <w:numPr>
          <w:ilvl w:val="1"/>
          <w:numId w:val="6"/>
        </w:numPr>
        <w:tabs>
          <w:tab w:val="num" w:pos="550"/>
        </w:tabs>
        <w:spacing w:after="0" w:line="240" w:lineRule="auto"/>
        <w:ind w:left="550" w:hanging="329"/>
        <w:jc w:val="both"/>
        <w:rPr>
          <w:rFonts w:cs="Calibri"/>
        </w:rPr>
      </w:pPr>
      <w:r w:rsidRPr="009170B9">
        <w:rPr>
          <w:rFonts w:cs="Calibri"/>
        </w:rPr>
        <w:t>Elles doivent pouvoir être justifiées par des pièces comptables justificatives probantes (hormis les cas d’application des options de coûts simplifiées pour les dépenses directes et indirectes forfaitisées) ;</w:t>
      </w:r>
    </w:p>
    <w:p w:rsidR="00FB40A3" w:rsidRPr="009170B9" w:rsidRDefault="00FB40A3" w:rsidP="009170B9">
      <w:pPr>
        <w:numPr>
          <w:ilvl w:val="1"/>
          <w:numId w:val="6"/>
        </w:numPr>
        <w:tabs>
          <w:tab w:val="num" w:pos="550"/>
        </w:tabs>
        <w:spacing w:after="0" w:line="240" w:lineRule="auto"/>
        <w:ind w:left="550" w:hanging="329"/>
        <w:jc w:val="both"/>
        <w:rPr>
          <w:rFonts w:cs="Calibri"/>
        </w:rPr>
      </w:pPr>
      <w:r w:rsidRPr="009170B9">
        <w:rPr>
          <w:rFonts w:cs="Calibri"/>
        </w:rPr>
        <w:t>Elles sont engagées, réalisées et acquittées selon les conditions prévues  dans l’acte attributif de subvention, dans les limites fixées par le règlement général et le Programme opérationnel ;</w:t>
      </w:r>
    </w:p>
    <w:p w:rsidR="00FB40A3" w:rsidRPr="009170B9" w:rsidRDefault="00FB40A3" w:rsidP="009170B9">
      <w:pPr>
        <w:tabs>
          <w:tab w:val="num" w:pos="1440"/>
        </w:tabs>
        <w:spacing w:after="0" w:line="240" w:lineRule="auto"/>
        <w:ind w:left="550"/>
        <w:jc w:val="both"/>
        <w:rPr>
          <w:rFonts w:cs="Calibri"/>
        </w:rPr>
      </w:pPr>
    </w:p>
    <w:p w:rsidR="00FB40A3" w:rsidRPr="009170B9" w:rsidRDefault="00FB40A3" w:rsidP="009170B9">
      <w:pPr>
        <w:spacing w:after="0" w:line="240" w:lineRule="auto"/>
        <w:ind w:left="360"/>
        <w:jc w:val="both"/>
        <w:rPr>
          <w:rFonts w:cs="Calibri"/>
        </w:rPr>
      </w:pPr>
      <w:r w:rsidRPr="009170B9">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rsidR="00FB40A3" w:rsidRPr="009170B9" w:rsidRDefault="00FB40A3" w:rsidP="009170B9">
      <w:pPr>
        <w:spacing w:after="0" w:line="240" w:lineRule="auto"/>
        <w:ind w:left="360"/>
        <w:jc w:val="both"/>
        <w:rPr>
          <w:rFonts w:cs="Calibri"/>
        </w:rPr>
      </w:pPr>
    </w:p>
    <w:p w:rsidR="00FB40A3" w:rsidRPr="009170B9" w:rsidRDefault="00FB40A3" w:rsidP="009170B9">
      <w:pPr>
        <w:spacing w:after="0" w:line="240" w:lineRule="auto"/>
        <w:ind w:left="360"/>
        <w:jc w:val="both"/>
        <w:rPr>
          <w:rFonts w:cs="Calibri"/>
        </w:rPr>
      </w:pPr>
      <w:r w:rsidRPr="009170B9">
        <w:rPr>
          <w:rFonts w:cs="Calibri"/>
        </w:rPr>
        <w:t>- une dépense est éligible si elle a été engagée à compter du 1er janvier 2014 et acquittée au plus tard le 31 décembre 20</w:t>
      </w:r>
      <w:r>
        <w:rPr>
          <w:rFonts w:cs="Calibri"/>
        </w:rPr>
        <w:t>23</w:t>
      </w:r>
      <w:r w:rsidRPr="009170B9">
        <w:rPr>
          <w:rFonts w:cs="Calibri"/>
        </w:rPr>
        <w:t>.</w:t>
      </w:r>
    </w:p>
    <w:p w:rsidR="00FB40A3" w:rsidRPr="009170B9" w:rsidRDefault="00FB40A3" w:rsidP="009170B9">
      <w:pPr>
        <w:spacing w:after="0" w:line="240" w:lineRule="auto"/>
        <w:ind w:left="360"/>
        <w:jc w:val="both"/>
        <w:rPr>
          <w:rFonts w:cs="Calibri"/>
        </w:rPr>
      </w:pPr>
    </w:p>
    <w:p w:rsidR="00FB40A3" w:rsidRPr="009170B9" w:rsidRDefault="00FB40A3" w:rsidP="009170B9">
      <w:pPr>
        <w:spacing w:after="0" w:line="240" w:lineRule="auto"/>
        <w:ind w:left="360"/>
        <w:jc w:val="both"/>
        <w:rPr>
          <w:rFonts w:cs="Calibri"/>
        </w:rPr>
      </w:pPr>
      <w:r w:rsidRPr="009170B9">
        <w:rPr>
          <w:rFonts w:cs="Calibri"/>
        </w:rPr>
        <w:t>- 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FB40A3" w:rsidRPr="009170B9" w:rsidRDefault="00FB40A3" w:rsidP="009170B9">
      <w:pPr>
        <w:spacing w:after="0" w:line="240" w:lineRule="auto"/>
        <w:ind w:left="360"/>
        <w:jc w:val="both"/>
        <w:rPr>
          <w:rFonts w:cs="Calibri"/>
        </w:rPr>
      </w:pPr>
    </w:p>
    <w:p w:rsidR="00FB40A3" w:rsidRDefault="00FB40A3" w:rsidP="009170B9">
      <w:pPr>
        <w:numPr>
          <w:ilvl w:val="0"/>
          <w:numId w:val="4"/>
        </w:numPr>
        <w:spacing w:after="0" w:line="240" w:lineRule="auto"/>
        <w:jc w:val="both"/>
        <w:rPr>
          <w:rFonts w:cs="Calibri"/>
          <w:b/>
        </w:rPr>
      </w:pPr>
      <w:r w:rsidRPr="009170B9">
        <w:rPr>
          <w:rFonts w:cs="Calibri"/>
          <w:b/>
        </w:rPr>
        <w:t>Durée de conventionnement des opérations</w:t>
      </w:r>
    </w:p>
    <w:p w:rsidR="00FB40A3" w:rsidRPr="00D857DB" w:rsidRDefault="00FB40A3" w:rsidP="00D857DB">
      <w:pPr>
        <w:spacing w:after="0" w:line="240" w:lineRule="auto"/>
        <w:ind w:left="708"/>
        <w:jc w:val="both"/>
        <w:rPr>
          <w:rFonts w:cs="Calibri"/>
        </w:rPr>
      </w:pPr>
      <w:r w:rsidRPr="00D857DB">
        <w:rPr>
          <w:rFonts w:cs="Calibri"/>
        </w:rPr>
        <w:t>Dans le cadre de cet appel à projets, les opérations sont sélectionnées en comité de programmation selon le calendrier de réunion de cette instance.</w:t>
      </w:r>
    </w:p>
    <w:p w:rsidR="00FB40A3" w:rsidRDefault="00FB40A3" w:rsidP="00D857DB">
      <w:pPr>
        <w:spacing w:after="0" w:line="240" w:lineRule="auto"/>
        <w:ind w:left="708"/>
        <w:jc w:val="both"/>
        <w:rPr>
          <w:rFonts w:cs="Calibri"/>
        </w:rPr>
      </w:pPr>
      <w:r w:rsidRPr="00D857DB">
        <w:rPr>
          <w:rFonts w:cs="Calibri"/>
        </w:rPr>
        <w:t>La durée maximale de conventionnement pour une opération individuelle est de 36 mois.</w:t>
      </w:r>
    </w:p>
    <w:p w:rsidR="00FB40A3" w:rsidRPr="009170B9" w:rsidRDefault="00FB40A3" w:rsidP="00D857DB">
      <w:pPr>
        <w:spacing w:after="0" w:line="240" w:lineRule="auto"/>
        <w:ind w:left="708"/>
        <w:jc w:val="both"/>
        <w:rPr>
          <w:rFonts w:cs="Calibri"/>
        </w:rPr>
      </w:pPr>
    </w:p>
    <w:p w:rsidR="00FB40A3" w:rsidRPr="00C95EB4" w:rsidRDefault="00FB40A3" w:rsidP="009170B9">
      <w:pPr>
        <w:keepNext/>
        <w:numPr>
          <w:ilvl w:val="0"/>
          <w:numId w:val="4"/>
        </w:numPr>
        <w:spacing w:after="0" w:line="240" w:lineRule="auto"/>
        <w:jc w:val="both"/>
        <w:rPr>
          <w:rFonts w:cs="Calibri"/>
          <w:b/>
          <w:color w:val="333333"/>
        </w:rPr>
      </w:pPr>
      <w:r>
        <w:rPr>
          <w:rFonts w:cs="Calibri"/>
          <w:b/>
          <w:color w:val="333333"/>
        </w:rPr>
        <w:lastRenderedPageBreak/>
        <w:t xml:space="preserve"> Publicité et information</w:t>
      </w:r>
    </w:p>
    <w:p w:rsidR="00FB40A3" w:rsidRPr="009170B9" w:rsidRDefault="00FB40A3" w:rsidP="009170B9">
      <w:pPr>
        <w:keepNext/>
        <w:spacing w:after="0" w:line="240" w:lineRule="auto"/>
        <w:jc w:val="both"/>
        <w:rPr>
          <w:rFonts w:cs="Calibri"/>
        </w:rPr>
      </w:pPr>
      <w:r w:rsidRPr="009170B9">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FB40A3" w:rsidRPr="009170B9" w:rsidRDefault="00FB40A3" w:rsidP="009170B9">
      <w:pPr>
        <w:keepNext/>
        <w:spacing w:after="0" w:line="240" w:lineRule="auto"/>
        <w:jc w:val="both"/>
        <w:rPr>
          <w:rFonts w:cs="Calibri"/>
        </w:rPr>
      </w:pPr>
      <w:r w:rsidRPr="009170B9">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FB40A3" w:rsidRPr="009170B9" w:rsidRDefault="00FB40A3" w:rsidP="009170B9">
      <w:pPr>
        <w:keepNext/>
        <w:spacing w:after="0" w:line="240" w:lineRule="auto"/>
        <w:jc w:val="both"/>
        <w:rPr>
          <w:rFonts w:cs="Calibri"/>
        </w:rPr>
      </w:pPr>
      <w:r w:rsidRPr="009170B9">
        <w:rPr>
          <w:rFonts w:cs="Calibri"/>
        </w:rPr>
        <w:t>C’est pourquoi toute demande de subvention doit impérativement comporter un descriptif des modalités prévisionnelles du respect des obligations de publicité de l’intervention du FSE.</w:t>
      </w:r>
    </w:p>
    <w:p w:rsidR="00FB40A3" w:rsidRPr="009170B9" w:rsidRDefault="00FB40A3" w:rsidP="009170B9">
      <w:pPr>
        <w:keepNext/>
        <w:spacing w:after="0" w:line="240" w:lineRule="auto"/>
        <w:jc w:val="both"/>
        <w:rPr>
          <w:rFonts w:cs="Calibri"/>
        </w:rPr>
      </w:pPr>
    </w:p>
    <w:p w:rsidR="00FB40A3" w:rsidRPr="009170B9" w:rsidRDefault="00FB40A3" w:rsidP="009170B9">
      <w:pPr>
        <w:keepNext/>
        <w:spacing w:after="0" w:line="240" w:lineRule="auto"/>
        <w:jc w:val="both"/>
        <w:rPr>
          <w:rFonts w:cs="Calibri"/>
        </w:rPr>
      </w:pPr>
      <w:r w:rsidRPr="009170B9">
        <w:rPr>
          <w:rFonts w:cs="Calibri"/>
        </w:rPr>
        <w:t xml:space="preserve">Le respect de ces règles sera vérifié par le service gestionnaire tout au long de la mise en œuvre du projet. </w:t>
      </w:r>
      <w:r w:rsidRPr="009170B9">
        <w:rPr>
          <w:rFonts w:cs="Calibri"/>
          <w:b/>
        </w:rPr>
        <w:t>Le défaut de publicité constitue un motif de non remboursement de tout ou partie des dépenses afférentes au projet cofinancé</w:t>
      </w:r>
      <w:r w:rsidRPr="009170B9">
        <w:rPr>
          <w:rFonts w:cs="Calibri"/>
        </w:rPr>
        <w:t xml:space="preserve">. </w:t>
      </w:r>
    </w:p>
    <w:p w:rsidR="00FB40A3" w:rsidRPr="009170B9" w:rsidRDefault="00FB40A3" w:rsidP="009170B9">
      <w:pPr>
        <w:keepNext/>
        <w:spacing w:after="0" w:line="240" w:lineRule="auto"/>
        <w:jc w:val="both"/>
        <w:rPr>
          <w:rFonts w:cs="Calibri"/>
        </w:rPr>
      </w:pPr>
    </w:p>
    <w:p w:rsidR="00FB40A3" w:rsidRPr="00523DB6" w:rsidRDefault="00FB40A3" w:rsidP="009170B9">
      <w:pPr>
        <w:numPr>
          <w:ilvl w:val="0"/>
          <w:numId w:val="4"/>
        </w:numPr>
        <w:spacing w:after="0" w:line="240" w:lineRule="auto"/>
        <w:jc w:val="both"/>
        <w:rPr>
          <w:rFonts w:cs="Calibri"/>
          <w:b/>
        </w:rPr>
      </w:pPr>
      <w:r w:rsidRPr="00523DB6">
        <w:rPr>
          <w:rFonts w:cs="Calibri"/>
          <w:b/>
        </w:rPr>
        <w:t>Respect des obligations de collecte et de suivi des données des participants</w:t>
      </w:r>
    </w:p>
    <w:p w:rsidR="00FB40A3" w:rsidRPr="00523DB6" w:rsidRDefault="00FB40A3" w:rsidP="009170B9">
      <w:pPr>
        <w:spacing w:after="0" w:line="240" w:lineRule="auto"/>
        <w:jc w:val="both"/>
        <w:rPr>
          <w:rFonts w:cs="Calibri"/>
          <w:i/>
        </w:rPr>
      </w:pPr>
    </w:p>
    <w:p w:rsidR="00FB40A3" w:rsidRPr="009170B9" w:rsidRDefault="00FB40A3" w:rsidP="009170B9">
      <w:pPr>
        <w:spacing w:after="0" w:line="240" w:lineRule="auto"/>
        <w:jc w:val="both"/>
        <w:rPr>
          <w:rFonts w:cs="Calibri"/>
          <w:i/>
        </w:rPr>
      </w:pPr>
    </w:p>
    <w:p w:rsidR="00FB40A3" w:rsidRPr="009170B9" w:rsidRDefault="00FB40A3" w:rsidP="009170B9">
      <w:pPr>
        <w:spacing w:after="0" w:line="240" w:lineRule="auto"/>
        <w:jc w:val="both"/>
        <w:rPr>
          <w:rFonts w:cs="Calibri"/>
        </w:rPr>
      </w:pPr>
      <w:r w:rsidRPr="009170B9">
        <w:rPr>
          <w:rFonts w:cs="Calibri"/>
        </w:rPr>
        <w:t xml:space="preserve">Le règlement UE n°1303/2013 du Parlement européen et du Conseil du 17 décembre 2013  contient des dispositions renforcées en matière de suivi des participants aux actions cofinancées par le Fonds social européen.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sidRPr="009170B9">
        <w:rPr>
          <w:rFonts w:cs="Calibri"/>
          <w:b/>
          <w:bCs/>
        </w:rPr>
        <w:t>la preuve de l’efficacité de la mise en œuvre de la politique de cohésion sociale</w:t>
      </w:r>
      <w:r w:rsidRPr="009170B9">
        <w:rPr>
          <w:rFonts w:cs="Calibri"/>
        </w:rPr>
        <w:t> ; elles contribueront aussi à la mesure de l’impact des programmes.</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Ainsi, en 2014-2020, les modalités de saisie des données de base relatives aux entrées et sorties des participants évoluent considérablement. </w:t>
      </w:r>
      <w:r w:rsidRPr="009170B9">
        <w:rPr>
          <w:rFonts w:cs="Calibri"/>
          <w:b/>
        </w:rPr>
        <w:t xml:space="preserve">En tant que porteur de projet, bénéficiaire du FSE, </w:t>
      </w:r>
      <w:r w:rsidRPr="009170B9">
        <w:rPr>
          <w:rFonts w:cs="Calibri"/>
          <w:b/>
          <w:u w:val="single"/>
        </w:rPr>
        <w:t>vous êtes désormais responsable de la saisie</w:t>
      </w:r>
      <w:r w:rsidRPr="009170B9">
        <w:rPr>
          <w:rFonts w:cs="Calibri"/>
          <w:b/>
        </w:rPr>
        <w:t xml:space="preserve">. Vous devrez </w:t>
      </w:r>
      <w:r w:rsidRPr="009170B9">
        <w:rPr>
          <w:rFonts w:cs="Calibri"/>
          <w:b/>
          <w:bCs/>
        </w:rPr>
        <w:t>obligatoirement renseigner les données relatives à chaque participant</w:t>
      </w:r>
      <w:r w:rsidRPr="009170B9">
        <w:rPr>
          <w:rFonts w:cs="Calibri"/>
          <w:b/>
        </w:rPr>
        <w:t>, et non plus de manière agrégée</w:t>
      </w:r>
      <w:r w:rsidRPr="009170B9">
        <w:rPr>
          <w:rFonts w:cs="Calibri"/>
        </w:rPr>
        <w:t xml:space="preserve">. </w:t>
      </w:r>
    </w:p>
    <w:p w:rsidR="00FB40A3" w:rsidRPr="009170B9" w:rsidRDefault="00FB40A3" w:rsidP="009170B9">
      <w:pPr>
        <w:spacing w:after="0" w:line="240" w:lineRule="auto"/>
        <w:ind w:firstLine="252"/>
        <w:jc w:val="both"/>
        <w:rPr>
          <w:rFonts w:cs="Calibri"/>
        </w:rPr>
      </w:pPr>
    </w:p>
    <w:p w:rsidR="00FB40A3" w:rsidRPr="009170B9" w:rsidRDefault="00FB40A3" w:rsidP="009170B9">
      <w:pPr>
        <w:spacing w:after="0" w:line="240" w:lineRule="auto"/>
        <w:jc w:val="both"/>
        <w:rPr>
          <w:rFonts w:cs="Calibri"/>
          <w:b/>
        </w:rPr>
      </w:pPr>
      <w:r w:rsidRPr="009170B9">
        <w:rPr>
          <w:rFonts w:cs="Calibri"/>
        </w:rPr>
        <w:t xml:space="preserve">En outre, le suivi des participants est désormais partie intégrante de la vie du dossier, de la demande de subvention au contrôle de service fait. </w:t>
      </w:r>
      <w:r w:rsidRPr="009170B9">
        <w:rPr>
          <w:rFonts w:cs="Calibri"/>
          <w:b/>
        </w:rPr>
        <w:t xml:space="preserve">La mauvaise qualité des données renseignées, ou l’absence de données, pourraient entrainer une suspension des remboursements européens au programme.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La collecte des données peut se faire sous deux formes dans « Ma démarche FSE » :</w:t>
      </w:r>
    </w:p>
    <w:p w:rsidR="00FB40A3" w:rsidRPr="009170B9" w:rsidRDefault="00FB40A3" w:rsidP="009170B9">
      <w:pPr>
        <w:spacing w:after="0" w:line="240" w:lineRule="auto"/>
        <w:jc w:val="both"/>
        <w:rPr>
          <w:rFonts w:cs="Calibri"/>
        </w:rPr>
      </w:pPr>
      <w:r w:rsidRPr="009170B9">
        <w:rPr>
          <w:rFonts w:cs="Calibri"/>
        </w:rPr>
        <w:t>-</w:t>
      </w:r>
      <w:r w:rsidRPr="009170B9">
        <w:rPr>
          <w:rFonts w:cs="Calibri"/>
        </w:rPr>
        <w:tab/>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FB40A3" w:rsidRPr="009170B9" w:rsidRDefault="00FB40A3" w:rsidP="009170B9">
      <w:pPr>
        <w:spacing w:after="0" w:line="240" w:lineRule="auto"/>
        <w:jc w:val="both"/>
        <w:rPr>
          <w:rFonts w:cs="Calibri"/>
        </w:rPr>
      </w:pPr>
      <w:r w:rsidRPr="009170B9">
        <w:rPr>
          <w:rFonts w:cs="Calibri"/>
        </w:rPr>
        <w:t>-</w:t>
      </w:r>
      <w:r w:rsidRPr="009170B9">
        <w:rPr>
          <w:rFonts w:cs="Calibri"/>
        </w:rPr>
        <w:tab/>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FB40A3"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p>
    <w:p w:rsidR="00FB40A3" w:rsidRPr="00FD1487" w:rsidRDefault="00FB40A3" w:rsidP="009170B9">
      <w:pPr>
        <w:spacing w:after="0" w:line="240" w:lineRule="auto"/>
        <w:jc w:val="both"/>
        <w:rPr>
          <w:rFonts w:cs="Calibri"/>
          <w:b/>
          <w:u w:val="single"/>
        </w:rPr>
      </w:pPr>
      <w:r w:rsidRPr="00FD1487">
        <w:rPr>
          <w:rFonts w:cs="Calibri"/>
          <w:b/>
          <w:u w:val="single"/>
        </w:rPr>
        <w:t>Quand doit-on les renseigner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Les données relatives aux participants doivent être renseignées </w:t>
      </w:r>
      <w:r w:rsidRPr="009170B9">
        <w:rPr>
          <w:rFonts w:cs="Calibri"/>
          <w:b/>
        </w:rPr>
        <w:t>dès leur entrée dans une opération</w:t>
      </w:r>
      <w:r w:rsidRPr="009170B9">
        <w:rPr>
          <w:rFonts w:cs="Calibri"/>
        </w:rPr>
        <w:t xml:space="preserve">.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w:t>
      </w:r>
      <w:r w:rsidRPr="009170B9">
        <w:rPr>
          <w:rFonts w:cs="Calibri"/>
        </w:rPr>
        <w:lastRenderedPageBreak/>
        <w:t>donnera lieu à l’envoi de messages d’alerte par le système d’information aux bénéficiaires et aux gestionnaires concernés.</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Les données relatives aux sorties des participants (annexe I du règlement FSE) sont obligatoirement renseignées </w:t>
      </w:r>
      <w:r w:rsidRPr="009170B9">
        <w:rPr>
          <w:rFonts w:cs="Calibri"/>
          <w:b/>
        </w:rPr>
        <w:t>à la sortie immédiate du participant de l’opération</w:t>
      </w:r>
      <w:r w:rsidRPr="009170B9">
        <w:rPr>
          <w:rFonts w:cs="Calibri"/>
        </w:rPr>
        <w:t>. Les données doivent concerner les participants qui ont bénéficié directement du soutien. Il en est de même, dès la sortie du participant de l’opération, y compris pour les participants qui abandonnent une opération avant la fin du terme prévu.</w:t>
      </w:r>
    </w:p>
    <w:p w:rsidR="00FB40A3" w:rsidRPr="009170B9" w:rsidRDefault="00FB40A3" w:rsidP="009170B9">
      <w:pPr>
        <w:spacing w:after="0" w:line="240" w:lineRule="auto"/>
        <w:jc w:val="both"/>
        <w:rPr>
          <w:rFonts w:cs="Calibri"/>
        </w:rPr>
      </w:pPr>
    </w:p>
    <w:p w:rsidR="00FB40A3" w:rsidRDefault="00FB40A3">
      <w:pPr>
        <w:rPr>
          <w:rFonts w:cs="Calibri"/>
        </w:rPr>
      </w:pPr>
      <w:r>
        <w:rPr>
          <w:rFonts w:cs="Calibri"/>
        </w:rPr>
        <w:br w:type="page"/>
      </w:r>
    </w:p>
    <w:p w:rsidR="00FB40A3" w:rsidRPr="00477543" w:rsidRDefault="00F32228" w:rsidP="00F32228">
      <w:pPr>
        <w:pStyle w:val="Titre1"/>
        <w:rPr>
          <w:color w:val="1F497D" w:themeColor="text2"/>
        </w:rPr>
      </w:pPr>
      <w:bookmarkStart w:id="15" w:name="_Toc449620185"/>
      <w:r w:rsidRPr="00477543">
        <w:rPr>
          <w:color w:val="1F497D" w:themeColor="text2"/>
        </w:rPr>
        <w:lastRenderedPageBreak/>
        <w:t>Annexe 2 : S</w:t>
      </w:r>
      <w:r w:rsidR="00FB40A3" w:rsidRPr="00477543">
        <w:rPr>
          <w:color w:val="1F497D" w:themeColor="text2"/>
        </w:rPr>
        <w:t>aisie des indicateurs</w:t>
      </w:r>
      <w:bookmarkEnd w:id="15"/>
      <w:r w:rsidRPr="00477543">
        <w:rPr>
          <w:color w:val="1F497D" w:themeColor="text2"/>
        </w:rPr>
        <w:t xml:space="preserve"> /</w:t>
      </w:r>
      <w:bookmarkStart w:id="16" w:name="_Toc449620186"/>
      <w:r w:rsidRPr="00477543">
        <w:rPr>
          <w:color w:val="1F497D" w:themeColor="text2"/>
        </w:rPr>
        <w:t xml:space="preserve"> </w:t>
      </w:r>
      <w:r w:rsidR="00FB40A3" w:rsidRPr="00477543">
        <w:rPr>
          <w:color w:val="1F497D" w:themeColor="text2"/>
        </w:rPr>
        <w:t>Questionnaire de recueil des données à l’entrée des participants dans une opération cofinancée par le Fonds social européen (FSE)</w:t>
      </w:r>
      <w:bookmarkEnd w:id="16"/>
    </w:p>
    <w:p w:rsidR="00FB40A3" w:rsidRPr="00F32228" w:rsidRDefault="00FB40A3" w:rsidP="00D857DB"/>
    <w:p w:rsidR="00FB40A3" w:rsidRPr="00F32228" w:rsidRDefault="00F32228" w:rsidP="00D857DB">
      <w:pPr>
        <w:rPr>
          <w:b/>
          <w:sz w:val="24"/>
        </w:rPr>
      </w:pPr>
      <w:r w:rsidRPr="00F32228">
        <w:rPr>
          <w:b/>
          <w:sz w:val="24"/>
        </w:rPr>
        <w:t xml:space="preserve">Il convient de se référer au </w:t>
      </w:r>
      <w:r w:rsidR="00FB40A3" w:rsidRPr="00F32228">
        <w:rPr>
          <w:b/>
          <w:sz w:val="24"/>
        </w:rPr>
        <w:t xml:space="preserve">site </w:t>
      </w:r>
      <w:r w:rsidRPr="00F32228">
        <w:rPr>
          <w:b/>
          <w:sz w:val="24"/>
        </w:rPr>
        <w:t>« </w:t>
      </w:r>
      <w:r w:rsidR="00FB40A3" w:rsidRPr="00F32228">
        <w:rPr>
          <w:b/>
          <w:sz w:val="24"/>
        </w:rPr>
        <w:t>Ma démarche FSE</w:t>
      </w:r>
      <w:r w:rsidRPr="00F32228">
        <w:rPr>
          <w:b/>
          <w:sz w:val="24"/>
        </w:rPr>
        <w:t> »- MDFSE :</w:t>
      </w:r>
      <w:r w:rsidR="00FB40A3" w:rsidRPr="00F32228">
        <w:rPr>
          <w:b/>
          <w:sz w:val="24"/>
        </w:rPr>
        <w:t xml:space="preserve"> « outils suivi participants »</w:t>
      </w:r>
    </w:p>
    <w:p w:rsidR="00FB40A3" w:rsidRPr="00780E01" w:rsidRDefault="00FB40A3" w:rsidP="00D857DB">
      <w:pPr>
        <w:rPr>
          <w:color w:val="FF0000"/>
        </w:rPr>
      </w:pPr>
    </w:p>
    <w:sectPr w:rsidR="00FB40A3" w:rsidRPr="00780E01" w:rsidSect="004F511B">
      <w:footerReference w:type="default" r:id="rId16"/>
      <w:pgSz w:w="11906" w:h="16838"/>
      <w:pgMar w:top="993"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A4" w:rsidRDefault="003467A4" w:rsidP="002764AA">
      <w:pPr>
        <w:spacing w:after="0" w:line="240" w:lineRule="auto"/>
      </w:pPr>
      <w:r>
        <w:separator/>
      </w:r>
    </w:p>
  </w:endnote>
  <w:endnote w:type="continuationSeparator" w:id="0">
    <w:p w:rsidR="003467A4" w:rsidRDefault="003467A4" w:rsidP="0027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A3" w:rsidRDefault="008A4595">
    <w:pPr>
      <w:pStyle w:val="Pieddepage"/>
      <w:jc w:val="right"/>
    </w:pPr>
    <w:r>
      <w:fldChar w:fldCharType="begin"/>
    </w:r>
    <w:r>
      <w:instrText>PAGE   \* MERGEFORMAT</w:instrText>
    </w:r>
    <w:r>
      <w:fldChar w:fldCharType="separate"/>
    </w:r>
    <w:r w:rsidR="006A0F79">
      <w:rPr>
        <w:noProof/>
      </w:rPr>
      <w:t>1</w:t>
    </w:r>
    <w:r>
      <w:rPr>
        <w:noProof/>
      </w:rPr>
      <w:fldChar w:fldCharType="end"/>
    </w:r>
  </w:p>
  <w:p w:rsidR="00FB40A3" w:rsidRDefault="00FB40A3" w:rsidP="008251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A4" w:rsidRDefault="003467A4" w:rsidP="002764AA">
      <w:pPr>
        <w:spacing w:after="0" w:line="240" w:lineRule="auto"/>
      </w:pPr>
      <w:r>
        <w:separator/>
      </w:r>
    </w:p>
  </w:footnote>
  <w:footnote w:type="continuationSeparator" w:id="0">
    <w:p w:rsidR="003467A4" w:rsidRDefault="003467A4" w:rsidP="0027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299.25pt;height:260.25pt;flip:y;visibility:visible" o:bullet="t">
        <v:imagedata r:id="rId1" o:title=""/>
      </v:shape>
    </w:pict>
  </w:numPicBullet>
  <w:abstractNum w:abstractNumId="0">
    <w:nsid w:val="0E5C15E9"/>
    <w:multiLevelType w:val="hybridMultilevel"/>
    <w:tmpl w:val="9320965C"/>
    <w:lvl w:ilvl="0" w:tplc="4C1AE7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C50F4"/>
    <w:multiLevelType w:val="hybridMultilevel"/>
    <w:tmpl w:val="B2A28274"/>
    <w:lvl w:ilvl="0" w:tplc="5498B6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5A34E39"/>
    <w:multiLevelType w:val="multilevel"/>
    <w:tmpl w:val="5E4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13469"/>
    <w:multiLevelType w:val="hybridMultilevel"/>
    <w:tmpl w:val="C9E8543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4">
    <w:nsid w:val="21295836"/>
    <w:multiLevelType w:val="hybridMultilevel"/>
    <w:tmpl w:val="ED822E9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24521AC5"/>
    <w:multiLevelType w:val="hybridMultilevel"/>
    <w:tmpl w:val="A5146A90"/>
    <w:lvl w:ilvl="0" w:tplc="26143ABC">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342436"/>
    <w:multiLevelType w:val="hybridMultilevel"/>
    <w:tmpl w:val="698EDFB8"/>
    <w:lvl w:ilvl="0" w:tplc="2E04CE8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8C13BB4"/>
    <w:multiLevelType w:val="multilevel"/>
    <w:tmpl w:val="419C9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6F257C"/>
    <w:multiLevelType w:val="hybridMultilevel"/>
    <w:tmpl w:val="999A1508"/>
    <w:lvl w:ilvl="0" w:tplc="5498B6BC">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0">
    <w:nsid w:val="30322576"/>
    <w:multiLevelType w:val="hybridMultilevel"/>
    <w:tmpl w:val="C324F33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F4391B"/>
    <w:multiLevelType w:val="hybridMultilevel"/>
    <w:tmpl w:val="92B6F8F4"/>
    <w:lvl w:ilvl="0" w:tplc="1A381FAC">
      <w:start w:val="1"/>
      <w:numFmt w:val="decimal"/>
      <w:lvlText w:val="%1."/>
      <w:lvlJc w:val="left"/>
      <w:pPr>
        <w:ind w:left="360" w:hanging="360"/>
      </w:pPr>
      <w:rPr>
        <w:rFonts w:cs="Times New Roman" w:hint="default"/>
        <w:color w:val="E36C0A"/>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2BE6469"/>
    <w:multiLevelType w:val="hybridMultilevel"/>
    <w:tmpl w:val="9726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4927B55"/>
    <w:multiLevelType w:val="multilevel"/>
    <w:tmpl w:val="28F23E0C"/>
    <w:styleLink w:val="StyleGnral"/>
    <w:lvl w:ilvl="0">
      <w:start w:val="1"/>
      <w:numFmt w:val="decimal"/>
      <w:suff w:val="space"/>
      <w:lvlText w:val="%1"/>
      <w:lvlJc w:val="left"/>
      <w:pPr>
        <w:ind w:left="340" w:hanging="340"/>
      </w:pPr>
      <w:rPr>
        <w:rFonts w:ascii="Trebuchet MS" w:hAnsi="Trebuchet MS" w:cs="Times New Roman" w:hint="default"/>
        <w:b/>
        <w:color w:val="0077B1"/>
        <w:position w:val="0"/>
        <w:sz w:val="36"/>
      </w:rPr>
    </w:lvl>
    <w:lvl w:ilvl="1">
      <w:start w:val="1"/>
      <w:numFmt w:val="decimal"/>
      <w:lvlText w:val="%1.%2"/>
      <w:lvlJc w:val="left"/>
      <w:pPr>
        <w:ind w:left="510" w:hanging="510"/>
      </w:pPr>
      <w:rPr>
        <w:rFonts w:ascii="Trebuchet MS" w:hAnsi="Trebuchet MS" w:cs="Times New Roman" w:hint="default"/>
        <w:b/>
        <w:i w:val="0"/>
        <w:color w:val="0077B1"/>
        <w:sz w:val="24"/>
      </w:rPr>
    </w:lvl>
    <w:lvl w:ilvl="2">
      <w:start w:val="1"/>
      <w:numFmt w:val="decimal"/>
      <w:lvlText w:val="%1.%2.%3"/>
      <w:lvlJc w:val="left"/>
      <w:pPr>
        <w:ind w:left="907" w:hanging="907"/>
      </w:pPr>
      <w:rPr>
        <w:rFonts w:ascii="Trebuchet MS" w:hAnsi="Trebuchet MS" w:cs="Times New Roman" w:hint="default"/>
        <w:b/>
        <w:i w:val="0"/>
        <w:color w:val="0077B1"/>
        <w:sz w:val="22"/>
      </w:rPr>
    </w:lvl>
    <w:lvl w:ilvl="3">
      <w:start w:val="1"/>
      <w:numFmt w:val="none"/>
      <w:lvlText w:val=""/>
      <w:lvlJc w:val="left"/>
      <w:pPr>
        <w:ind w:left="6311" w:hanging="57"/>
      </w:pPr>
      <w:rPr>
        <w:rFonts w:ascii="Trebuchet MS" w:hAnsi="Trebuchet MS" w:cs="Times New Roman" w:hint="default"/>
        <w:b/>
        <w:i w:val="0"/>
        <w:color w:val="0070C0"/>
        <w:sz w:val="22"/>
      </w:rPr>
    </w:lvl>
    <w:lvl w:ilvl="4">
      <w:start w:val="1"/>
      <w:numFmt w:val="none"/>
      <w:lvlText w:val=""/>
      <w:lvlJc w:val="left"/>
      <w:pPr>
        <w:ind w:left="6577" w:hanging="57"/>
      </w:pPr>
      <w:rPr>
        <w:rFonts w:ascii="Trebuchet MS" w:hAnsi="Trebuchet MS" w:cs="Times New Roman" w:hint="default"/>
        <w:b/>
        <w:i w:val="0"/>
        <w:color w:val="0070C0"/>
        <w:sz w:val="22"/>
      </w:rPr>
    </w:lvl>
    <w:lvl w:ilvl="5">
      <w:start w:val="1"/>
      <w:numFmt w:val="none"/>
      <w:lvlText w:val=""/>
      <w:lvlJc w:val="left"/>
      <w:pPr>
        <w:ind w:left="6843" w:hanging="57"/>
      </w:pPr>
      <w:rPr>
        <w:rFonts w:cs="Times New Roman" w:hint="default"/>
      </w:rPr>
    </w:lvl>
    <w:lvl w:ilvl="6">
      <w:start w:val="1"/>
      <w:numFmt w:val="none"/>
      <w:lvlText w:val=""/>
      <w:lvlJc w:val="left"/>
      <w:pPr>
        <w:ind w:left="7109" w:hanging="57"/>
      </w:pPr>
      <w:rPr>
        <w:rFonts w:cs="Times New Roman" w:hint="default"/>
      </w:rPr>
    </w:lvl>
    <w:lvl w:ilvl="7">
      <w:start w:val="1"/>
      <w:numFmt w:val="none"/>
      <w:lvlText w:val="%8"/>
      <w:lvlJc w:val="left"/>
      <w:pPr>
        <w:ind w:left="7375" w:hanging="57"/>
      </w:pPr>
      <w:rPr>
        <w:rFonts w:cs="Times New Roman" w:hint="default"/>
      </w:rPr>
    </w:lvl>
    <w:lvl w:ilvl="8">
      <w:start w:val="1"/>
      <w:numFmt w:val="none"/>
      <w:lvlText w:val="%9"/>
      <w:lvlJc w:val="left"/>
      <w:pPr>
        <w:ind w:left="7641" w:hanging="57"/>
      </w:pPr>
      <w:rPr>
        <w:rFonts w:cs="Times New Roman" w:hint="default"/>
      </w:rPr>
    </w:lvl>
  </w:abstractNum>
  <w:abstractNum w:abstractNumId="14">
    <w:nsid w:val="381E0F0F"/>
    <w:multiLevelType w:val="hybridMultilevel"/>
    <w:tmpl w:val="C0AC0B16"/>
    <w:lvl w:ilvl="0" w:tplc="C288830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5">
    <w:nsid w:val="3BEC7B91"/>
    <w:multiLevelType w:val="hybridMultilevel"/>
    <w:tmpl w:val="40A67E78"/>
    <w:lvl w:ilvl="0" w:tplc="2C4CBA62">
      <w:start w:val="311"/>
      <w:numFmt w:val="bullet"/>
      <w:lvlText w:val=""/>
      <w:lvlJc w:val="left"/>
      <w:pPr>
        <w:tabs>
          <w:tab w:val="num" w:pos="624"/>
        </w:tabs>
        <w:ind w:left="624" w:hanging="340"/>
      </w:pPr>
      <w:rPr>
        <w:rFonts w:ascii="Wingdings" w:hAnsi="Wingdings" w:hint="default"/>
      </w:rPr>
    </w:lvl>
    <w:lvl w:ilvl="1" w:tplc="70BC56F2">
      <w:numFmt w:val="bullet"/>
      <w:lvlText w:val="-"/>
      <w:lvlJc w:val="left"/>
      <w:pPr>
        <w:tabs>
          <w:tab w:val="num" w:pos="1440"/>
        </w:tabs>
        <w:ind w:left="1440" w:hanging="360"/>
      </w:pPr>
      <w:rPr>
        <w:rFonts w:ascii="Arial" w:hAnsi="Arial" w:hint="default"/>
        <w:b w:val="0"/>
        <w:i w:val="0"/>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3C72266C"/>
    <w:multiLevelType w:val="hybridMultilevel"/>
    <w:tmpl w:val="0FE66A9C"/>
    <w:lvl w:ilvl="0" w:tplc="48205BAA">
      <w:start w:val="1"/>
      <w:numFmt w:val="bullet"/>
      <w:lvlText w:val=""/>
      <w:lvlJc w:val="left"/>
      <w:pPr>
        <w:ind w:left="360" w:hanging="360"/>
      </w:pPr>
      <w:rPr>
        <w:rFonts w:ascii="Symbol" w:hAnsi="Symbol" w:hint="default"/>
        <w:color w:val="auto"/>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nsid w:val="3EF57976"/>
    <w:multiLevelType w:val="hybridMultilevel"/>
    <w:tmpl w:val="59A8DEE4"/>
    <w:lvl w:ilvl="0" w:tplc="6C30F3DE">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18">
    <w:nsid w:val="405B3750"/>
    <w:multiLevelType w:val="hybridMultilevel"/>
    <w:tmpl w:val="216A37F2"/>
    <w:lvl w:ilvl="0" w:tplc="BB2E7D7A">
      <w:start w:val="5"/>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4664CCB"/>
    <w:multiLevelType w:val="hybridMultilevel"/>
    <w:tmpl w:val="BC408070"/>
    <w:lvl w:ilvl="0" w:tplc="AEE2B56C">
      <w:start w:val="1"/>
      <w:numFmt w:val="bullet"/>
      <w:lvlText w:val=""/>
      <w:lvlPicBulletId w:val="0"/>
      <w:lvlJc w:val="left"/>
      <w:pPr>
        <w:tabs>
          <w:tab w:val="num" w:pos="786"/>
        </w:tabs>
        <w:ind w:left="786" w:hanging="360"/>
      </w:pPr>
      <w:rPr>
        <w:rFonts w:ascii="Symbol" w:hAnsi="Symbol" w:hint="default"/>
      </w:rPr>
    </w:lvl>
    <w:lvl w:ilvl="1" w:tplc="97643E22" w:tentative="1">
      <w:start w:val="1"/>
      <w:numFmt w:val="bullet"/>
      <w:lvlText w:val=""/>
      <w:lvlJc w:val="left"/>
      <w:pPr>
        <w:tabs>
          <w:tab w:val="num" w:pos="1440"/>
        </w:tabs>
        <w:ind w:left="1440" w:hanging="360"/>
      </w:pPr>
      <w:rPr>
        <w:rFonts w:ascii="Symbol" w:hAnsi="Symbol" w:hint="default"/>
      </w:rPr>
    </w:lvl>
    <w:lvl w:ilvl="2" w:tplc="18A822B6" w:tentative="1">
      <w:start w:val="1"/>
      <w:numFmt w:val="bullet"/>
      <w:lvlText w:val=""/>
      <w:lvlJc w:val="left"/>
      <w:pPr>
        <w:tabs>
          <w:tab w:val="num" w:pos="2160"/>
        </w:tabs>
        <w:ind w:left="2160" w:hanging="360"/>
      </w:pPr>
      <w:rPr>
        <w:rFonts w:ascii="Symbol" w:hAnsi="Symbol" w:hint="default"/>
      </w:rPr>
    </w:lvl>
    <w:lvl w:ilvl="3" w:tplc="FCD292EA" w:tentative="1">
      <w:start w:val="1"/>
      <w:numFmt w:val="bullet"/>
      <w:lvlText w:val=""/>
      <w:lvlJc w:val="left"/>
      <w:pPr>
        <w:tabs>
          <w:tab w:val="num" w:pos="2880"/>
        </w:tabs>
        <w:ind w:left="2880" w:hanging="360"/>
      </w:pPr>
      <w:rPr>
        <w:rFonts w:ascii="Symbol" w:hAnsi="Symbol" w:hint="default"/>
      </w:rPr>
    </w:lvl>
    <w:lvl w:ilvl="4" w:tplc="AF5AC1AC" w:tentative="1">
      <w:start w:val="1"/>
      <w:numFmt w:val="bullet"/>
      <w:lvlText w:val=""/>
      <w:lvlJc w:val="left"/>
      <w:pPr>
        <w:tabs>
          <w:tab w:val="num" w:pos="3600"/>
        </w:tabs>
        <w:ind w:left="3600" w:hanging="360"/>
      </w:pPr>
      <w:rPr>
        <w:rFonts w:ascii="Symbol" w:hAnsi="Symbol" w:hint="default"/>
      </w:rPr>
    </w:lvl>
    <w:lvl w:ilvl="5" w:tplc="97C04B4C" w:tentative="1">
      <w:start w:val="1"/>
      <w:numFmt w:val="bullet"/>
      <w:lvlText w:val=""/>
      <w:lvlJc w:val="left"/>
      <w:pPr>
        <w:tabs>
          <w:tab w:val="num" w:pos="4320"/>
        </w:tabs>
        <w:ind w:left="4320" w:hanging="360"/>
      </w:pPr>
      <w:rPr>
        <w:rFonts w:ascii="Symbol" w:hAnsi="Symbol" w:hint="default"/>
      </w:rPr>
    </w:lvl>
    <w:lvl w:ilvl="6" w:tplc="308CCB48" w:tentative="1">
      <w:start w:val="1"/>
      <w:numFmt w:val="bullet"/>
      <w:lvlText w:val=""/>
      <w:lvlJc w:val="left"/>
      <w:pPr>
        <w:tabs>
          <w:tab w:val="num" w:pos="5040"/>
        </w:tabs>
        <w:ind w:left="5040" w:hanging="360"/>
      </w:pPr>
      <w:rPr>
        <w:rFonts w:ascii="Symbol" w:hAnsi="Symbol" w:hint="default"/>
      </w:rPr>
    </w:lvl>
    <w:lvl w:ilvl="7" w:tplc="22A43996" w:tentative="1">
      <w:start w:val="1"/>
      <w:numFmt w:val="bullet"/>
      <w:lvlText w:val=""/>
      <w:lvlJc w:val="left"/>
      <w:pPr>
        <w:tabs>
          <w:tab w:val="num" w:pos="5760"/>
        </w:tabs>
        <w:ind w:left="5760" w:hanging="360"/>
      </w:pPr>
      <w:rPr>
        <w:rFonts w:ascii="Symbol" w:hAnsi="Symbol" w:hint="default"/>
      </w:rPr>
    </w:lvl>
    <w:lvl w:ilvl="8" w:tplc="8AB0283C" w:tentative="1">
      <w:start w:val="1"/>
      <w:numFmt w:val="bullet"/>
      <w:lvlText w:val=""/>
      <w:lvlJc w:val="left"/>
      <w:pPr>
        <w:tabs>
          <w:tab w:val="num" w:pos="6480"/>
        </w:tabs>
        <w:ind w:left="6480" w:hanging="360"/>
      </w:pPr>
      <w:rPr>
        <w:rFonts w:ascii="Symbol" w:hAnsi="Symbol" w:hint="default"/>
      </w:rPr>
    </w:lvl>
  </w:abstractNum>
  <w:abstractNum w:abstractNumId="20">
    <w:nsid w:val="4C9669B1"/>
    <w:multiLevelType w:val="multilevel"/>
    <w:tmpl w:val="28F23E0C"/>
    <w:lvl w:ilvl="0">
      <w:start w:val="1"/>
      <w:numFmt w:val="decimal"/>
      <w:suff w:val="space"/>
      <w:lvlText w:val="%1"/>
      <w:lvlJc w:val="left"/>
      <w:pPr>
        <w:ind w:left="5017" w:hanging="340"/>
      </w:pPr>
      <w:rPr>
        <w:rFonts w:ascii="Trebuchet MS" w:hAnsi="Trebuchet MS" w:cs="Times New Roman" w:hint="default"/>
        <w:b/>
        <w:color w:val="0077B1"/>
        <w:position w:val="0"/>
        <w:sz w:val="36"/>
      </w:rPr>
    </w:lvl>
    <w:lvl w:ilvl="1">
      <w:start w:val="1"/>
      <w:numFmt w:val="decimal"/>
      <w:lvlText w:val="%1.%2"/>
      <w:lvlJc w:val="left"/>
      <w:pPr>
        <w:ind w:left="5187" w:hanging="510"/>
      </w:pPr>
      <w:rPr>
        <w:rFonts w:ascii="Trebuchet MS" w:hAnsi="Trebuchet MS" w:cs="Times New Roman" w:hint="default"/>
        <w:b/>
        <w:i w:val="0"/>
        <w:color w:val="0077B1"/>
        <w:sz w:val="24"/>
      </w:rPr>
    </w:lvl>
    <w:lvl w:ilvl="2">
      <w:start w:val="1"/>
      <w:numFmt w:val="decimal"/>
      <w:lvlText w:val="%1.%2.%3"/>
      <w:lvlJc w:val="left"/>
      <w:pPr>
        <w:ind w:left="5584" w:hanging="907"/>
      </w:pPr>
      <w:rPr>
        <w:rFonts w:ascii="Trebuchet MS" w:hAnsi="Trebuchet MS" w:cs="Times New Roman" w:hint="default"/>
        <w:b/>
        <w:i w:val="0"/>
        <w:color w:val="0077B1"/>
        <w:sz w:val="22"/>
      </w:rPr>
    </w:lvl>
    <w:lvl w:ilvl="3">
      <w:start w:val="1"/>
      <w:numFmt w:val="none"/>
      <w:lvlText w:val=""/>
      <w:lvlJc w:val="left"/>
      <w:pPr>
        <w:ind w:left="10988" w:hanging="57"/>
      </w:pPr>
      <w:rPr>
        <w:rFonts w:ascii="Trebuchet MS" w:hAnsi="Trebuchet MS" w:cs="Times New Roman" w:hint="default"/>
        <w:b/>
        <w:i w:val="0"/>
        <w:color w:val="0070C0"/>
        <w:sz w:val="22"/>
      </w:rPr>
    </w:lvl>
    <w:lvl w:ilvl="4">
      <w:start w:val="1"/>
      <w:numFmt w:val="none"/>
      <w:lvlText w:val=""/>
      <w:lvlJc w:val="left"/>
      <w:pPr>
        <w:ind w:left="11254" w:hanging="57"/>
      </w:pPr>
      <w:rPr>
        <w:rFonts w:ascii="Trebuchet MS" w:hAnsi="Trebuchet MS" w:cs="Times New Roman" w:hint="default"/>
        <w:b/>
        <w:i w:val="0"/>
        <w:color w:val="0070C0"/>
        <w:sz w:val="22"/>
      </w:rPr>
    </w:lvl>
    <w:lvl w:ilvl="5">
      <w:start w:val="1"/>
      <w:numFmt w:val="none"/>
      <w:lvlText w:val=""/>
      <w:lvlJc w:val="left"/>
      <w:pPr>
        <w:ind w:left="11520" w:hanging="57"/>
      </w:pPr>
      <w:rPr>
        <w:rFonts w:cs="Times New Roman" w:hint="default"/>
      </w:rPr>
    </w:lvl>
    <w:lvl w:ilvl="6">
      <w:start w:val="1"/>
      <w:numFmt w:val="none"/>
      <w:lvlText w:val=""/>
      <w:lvlJc w:val="left"/>
      <w:pPr>
        <w:ind w:left="11786" w:hanging="57"/>
      </w:pPr>
      <w:rPr>
        <w:rFonts w:cs="Times New Roman" w:hint="default"/>
      </w:rPr>
    </w:lvl>
    <w:lvl w:ilvl="7">
      <w:start w:val="1"/>
      <w:numFmt w:val="none"/>
      <w:lvlText w:val="%8"/>
      <w:lvlJc w:val="left"/>
      <w:pPr>
        <w:ind w:left="12052" w:hanging="57"/>
      </w:pPr>
      <w:rPr>
        <w:rFonts w:cs="Times New Roman" w:hint="default"/>
      </w:rPr>
    </w:lvl>
    <w:lvl w:ilvl="8">
      <w:start w:val="1"/>
      <w:numFmt w:val="none"/>
      <w:lvlText w:val="%9"/>
      <w:lvlJc w:val="left"/>
      <w:pPr>
        <w:ind w:left="12318" w:hanging="57"/>
      </w:pPr>
      <w:rPr>
        <w:rFonts w:cs="Times New Roman" w:hint="default"/>
      </w:rPr>
    </w:lvl>
  </w:abstractNum>
  <w:abstractNum w:abstractNumId="21">
    <w:nsid w:val="509F345E"/>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50CC5AFF"/>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3">
    <w:nsid w:val="5BC5640F"/>
    <w:multiLevelType w:val="hybridMultilevel"/>
    <w:tmpl w:val="104ED0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FC71B8B"/>
    <w:multiLevelType w:val="hybridMultilevel"/>
    <w:tmpl w:val="020270CC"/>
    <w:lvl w:ilvl="0" w:tplc="8E5CC790">
      <w:start w:val="1"/>
      <w:numFmt w:val="bullet"/>
      <w:lvlText w:val=""/>
      <w:lvlJc w:val="left"/>
      <w:pPr>
        <w:ind w:left="720" w:hanging="360"/>
      </w:pPr>
      <w:rPr>
        <w:rFonts w:ascii="Wingdings" w:hAnsi="Wingdings" w:hint="default"/>
        <w:b/>
        <w:i w:val="0"/>
        <w:color w:val="auto"/>
        <w:sz w:val="24"/>
      </w:rPr>
    </w:lvl>
    <w:lvl w:ilvl="1" w:tplc="B42A5162">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90A654A"/>
    <w:multiLevelType w:val="hybridMultilevel"/>
    <w:tmpl w:val="40EE4356"/>
    <w:lvl w:ilvl="0" w:tplc="62E69B6E">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9D5655C"/>
    <w:multiLevelType w:val="multilevel"/>
    <w:tmpl w:val="7C5C3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DE4392"/>
    <w:multiLevelType w:val="hybridMultilevel"/>
    <w:tmpl w:val="B7D4E9C8"/>
    <w:lvl w:ilvl="0" w:tplc="B39CE5C8">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39D2EB7"/>
    <w:multiLevelType w:val="hybridMultilevel"/>
    <w:tmpl w:val="D4DEF002"/>
    <w:lvl w:ilvl="0" w:tplc="2820B2BA">
      <w:start w:val="1"/>
      <w:numFmt w:val="bullet"/>
      <w:lvlText w:val="►"/>
      <w:lvlJc w:val="left"/>
      <w:pPr>
        <w:ind w:left="1080" w:hanging="360"/>
      </w:pPr>
      <w:rPr>
        <w:rFonts w:ascii="Arial" w:hAnsi="Arial" w:hint="default"/>
        <w:color w:val="E36C0A"/>
        <w:sz w:val="20"/>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9">
    <w:nsid w:val="7C261C2E"/>
    <w:multiLevelType w:val="hybridMultilevel"/>
    <w:tmpl w:val="A1585040"/>
    <w:lvl w:ilvl="0" w:tplc="2C4CBA62">
      <w:start w:val="311"/>
      <w:numFmt w:val="bullet"/>
      <w:lvlText w:val=""/>
      <w:lvlJc w:val="left"/>
      <w:pPr>
        <w:tabs>
          <w:tab w:val="num" w:pos="624"/>
        </w:tabs>
        <w:ind w:left="624" w:hanging="340"/>
      </w:pPr>
      <w:rPr>
        <w:rFonts w:ascii="Wingdings" w:hAnsi="Wingdings" w:hint="default"/>
      </w:rPr>
    </w:lvl>
    <w:lvl w:ilvl="1" w:tplc="2B7ED49E">
      <w:start w:val="1"/>
      <w:numFmt w:val="bullet"/>
      <w:lvlText w:val=""/>
      <w:lvlJc w:val="left"/>
      <w:pPr>
        <w:tabs>
          <w:tab w:val="num" w:pos="510"/>
        </w:tabs>
        <w:ind w:left="510" w:hanging="340"/>
      </w:pPr>
      <w:rPr>
        <w:rFonts w:ascii="Symbol" w:hAnsi="Symbol" w:hint="default"/>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4"/>
  </w:num>
  <w:num w:numId="4">
    <w:abstractNumId w:val="22"/>
  </w:num>
  <w:num w:numId="5">
    <w:abstractNumId w:val="14"/>
  </w:num>
  <w:num w:numId="6">
    <w:abstractNumId w:val="15"/>
  </w:num>
  <w:num w:numId="7">
    <w:abstractNumId w:val="29"/>
  </w:num>
  <w:num w:numId="8">
    <w:abstractNumId w:val="23"/>
  </w:num>
  <w:num w:numId="9">
    <w:abstractNumId w:val="27"/>
  </w:num>
  <w:num w:numId="10">
    <w:abstractNumId w:val="19"/>
  </w:num>
  <w:num w:numId="11">
    <w:abstractNumId w:val="3"/>
  </w:num>
  <w:num w:numId="12">
    <w:abstractNumId w:val="21"/>
  </w:num>
  <w:num w:numId="13">
    <w:abstractNumId w:val="18"/>
  </w:num>
  <w:num w:numId="14">
    <w:abstractNumId w:val="25"/>
  </w:num>
  <w:num w:numId="15">
    <w:abstractNumId w:val="5"/>
  </w:num>
  <w:num w:numId="16">
    <w:abstractNumId w:val="24"/>
  </w:num>
  <w:num w:numId="17">
    <w:abstractNumId w:val="0"/>
  </w:num>
  <w:num w:numId="18">
    <w:abstractNumId w:val="12"/>
  </w:num>
  <w:num w:numId="19">
    <w:abstractNumId w:val="1"/>
  </w:num>
  <w:num w:numId="20">
    <w:abstractNumId w:val="6"/>
  </w:num>
  <w:num w:numId="21">
    <w:abstractNumId w:val="16"/>
  </w:num>
  <w:num w:numId="22">
    <w:abstractNumId w:val="28"/>
  </w:num>
  <w:num w:numId="23">
    <w:abstractNumId w:val="11"/>
  </w:num>
  <w:num w:numId="24">
    <w:abstractNumId w:val="9"/>
  </w:num>
  <w:num w:numId="25">
    <w:abstractNumId w:val="13"/>
  </w:num>
  <w:num w:numId="26">
    <w:abstractNumId w:val="20"/>
  </w:num>
  <w:num w:numId="27">
    <w:abstractNumId w:val="17"/>
  </w:num>
  <w:num w:numId="28">
    <w:abstractNumId w:val="26"/>
  </w:num>
  <w:num w:numId="29">
    <w:abstractNumId w:val="7"/>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D0"/>
    <w:rsid w:val="00000D64"/>
    <w:rsid w:val="00047951"/>
    <w:rsid w:val="000641EB"/>
    <w:rsid w:val="00072BC2"/>
    <w:rsid w:val="00094E2E"/>
    <w:rsid w:val="000C569A"/>
    <w:rsid w:val="000D5E3C"/>
    <w:rsid w:val="000E29EF"/>
    <w:rsid w:val="00111110"/>
    <w:rsid w:val="00111909"/>
    <w:rsid w:val="00137815"/>
    <w:rsid w:val="00163D81"/>
    <w:rsid w:val="001668A4"/>
    <w:rsid w:val="0017554C"/>
    <w:rsid w:val="00182EA4"/>
    <w:rsid w:val="00183BE4"/>
    <w:rsid w:val="00191733"/>
    <w:rsid w:val="001E0B6D"/>
    <w:rsid w:val="001F502A"/>
    <w:rsid w:val="002226C4"/>
    <w:rsid w:val="002434A8"/>
    <w:rsid w:val="00264BED"/>
    <w:rsid w:val="002764AA"/>
    <w:rsid w:val="002801AD"/>
    <w:rsid w:val="00283B6D"/>
    <w:rsid w:val="002B1D3B"/>
    <w:rsid w:val="002B25DA"/>
    <w:rsid w:val="002D688A"/>
    <w:rsid w:val="003219F4"/>
    <w:rsid w:val="00336D09"/>
    <w:rsid w:val="003433FD"/>
    <w:rsid w:val="003467A4"/>
    <w:rsid w:val="00386380"/>
    <w:rsid w:val="003D5DCA"/>
    <w:rsid w:val="003E6593"/>
    <w:rsid w:val="003F6C24"/>
    <w:rsid w:val="00402D50"/>
    <w:rsid w:val="00416770"/>
    <w:rsid w:val="00422BA5"/>
    <w:rsid w:val="00430424"/>
    <w:rsid w:val="0045004D"/>
    <w:rsid w:val="00456EAF"/>
    <w:rsid w:val="00463D2C"/>
    <w:rsid w:val="00477543"/>
    <w:rsid w:val="004858BD"/>
    <w:rsid w:val="00495AA0"/>
    <w:rsid w:val="004B285A"/>
    <w:rsid w:val="004B7A71"/>
    <w:rsid w:val="004C09FD"/>
    <w:rsid w:val="004C7AD1"/>
    <w:rsid w:val="004E6869"/>
    <w:rsid w:val="004F511B"/>
    <w:rsid w:val="00514459"/>
    <w:rsid w:val="00523DB6"/>
    <w:rsid w:val="00525325"/>
    <w:rsid w:val="00545196"/>
    <w:rsid w:val="005638F3"/>
    <w:rsid w:val="0056522C"/>
    <w:rsid w:val="00567292"/>
    <w:rsid w:val="0057050A"/>
    <w:rsid w:val="00580554"/>
    <w:rsid w:val="00581C95"/>
    <w:rsid w:val="005907D7"/>
    <w:rsid w:val="00596ED5"/>
    <w:rsid w:val="005A7892"/>
    <w:rsid w:val="005A7A82"/>
    <w:rsid w:val="005B2E72"/>
    <w:rsid w:val="005D250B"/>
    <w:rsid w:val="005D3965"/>
    <w:rsid w:val="005E243D"/>
    <w:rsid w:val="005E29C0"/>
    <w:rsid w:val="005F0699"/>
    <w:rsid w:val="005F2971"/>
    <w:rsid w:val="00605F8E"/>
    <w:rsid w:val="006139E4"/>
    <w:rsid w:val="00627EE2"/>
    <w:rsid w:val="006377AA"/>
    <w:rsid w:val="006545B5"/>
    <w:rsid w:val="00674767"/>
    <w:rsid w:val="0067494A"/>
    <w:rsid w:val="0068166A"/>
    <w:rsid w:val="00685DC9"/>
    <w:rsid w:val="00694E33"/>
    <w:rsid w:val="00696BA2"/>
    <w:rsid w:val="006A0F79"/>
    <w:rsid w:val="006C2D2C"/>
    <w:rsid w:val="006D7467"/>
    <w:rsid w:val="006E0A7C"/>
    <w:rsid w:val="006F63F6"/>
    <w:rsid w:val="00706F65"/>
    <w:rsid w:val="00735034"/>
    <w:rsid w:val="00777537"/>
    <w:rsid w:val="00780E01"/>
    <w:rsid w:val="007811AB"/>
    <w:rsid w:val="007867AC"/>
    <w:rsid w:val="00791884"/>
    <w:rsid w:val="007946DA"/>
    <w:rsid w:val="0079575D"/>
    <w:rsid w:val="007C702A"/>
    <w:rsid w:val="007F21EF"/>
    <w:rsid w:val="007F3FA1"/>
    <w:rsid w:val="007F6CA3"/>
    <w:rsid w:val="00810A1E"/>
    <w:rsid w:val="00822D5B"/>
    <w:rsid w:val="008251B8"/>
    <w:rsid w:val="00844F59"/>
    <w:rsid w:val="00855962"/>
    <w:rsid w:val="008725CB"/>
    <w:rsid w:val="008763A0"/>
    <w:rsid w:val="008A0673"/>
    <w:rsid w:val="008A4595"/>
    <w:rsid w:val="008A6085"/>
    <w:rsid w:val="008C787C"/>
    <w:rsid w:val="008F0940"/>
    <w:rsid w:val="00902C8C"/>
    <w:rsid w:val="00911E0D"/>
    <w:rsid w:val="009126AD"/>
    <w:rsid w:val="009170B9"/>
    <w:rsid w:val="0094463C"/>
    <w:rsid w:val="0095674E"/>
    <w:rsid w:val="009607E0"/>
    <w:rsid w:val="00967FEC"/>
    <w:rsid w:val="0098217D"/>
    <w:rsid w:val="00982AC6"/>
    <w:rsid w:val="00984B80"/>
    <w:rsid w:val="00990804"/>
    <w:rsid w:val="00993ED5"/>
    <w:rsid w:val="009D1206"/>
    <w:rsid w:val="009D42A6"/>
    <w:rsid w:val="009E1FE9"/>
    <w:rsid w:val="009E7F38"/>
    <w:rsid w:val="009F7D35"/>
    <w:rsid w:val="00A13D3A"/>
    <w:rsid w:val="00A147A1"/>
    <w:rsid w:val="00A32CDC"/>
    <w:rsid w:val="00A354E6"/>
    <w:rsid w:val="00A4161B"/>
    <w:rsid w:val="00A64E20"/>
    <w:rsid w:val="00A75F27"/>
    <w:rsid w:val="00A93379"/>
    <w:rsid w:val="00AA5A9F"/>
    <w:rsid w:val="00AA6C91"/>
    <w:rsid w:val="00AB4B93"/>
    <w:rsid w:val="00AD0CCC"/>
    <w:rsid w:val="00B32ED0"/>
    <w:rsid w:val="00B41A18"/>
    <w:rsid w:val="00B42DAD"/>
    <w:rsid w:val="00B55338"/>
    <w:rsid w:val="00B61D64"/>
    <w:rsid w:val="00B62D44"/>
    <w:rsid w:val="00B72F79"/>
    <w:rsid w:val="00B77559"/>
    <w:rsid w:val="00BC7E49"/>
    <w:rsid w:val="00BD57E7"/>
    <w:rsid w:val="00BE1475"/>
    <w:rsid w:val="00BF32FD"/>
    <w:rsid w:val="00C03CD9"/>
    <w:rsid w:val="00C062D4"/>
    <w:rsid w:val="00C16618"/>
    <w:rsid w:val="00C17C24"/>
    <w:rsid w:val="00C47AEA"/>
    <w:rsid w:val="00C5103E"/>
    <w:rsid w:val="00C92D32"/>
    <w:rsid w:val="00C95EB4"/>
    <w:rsid w:val="00C96C48"/>
    <w:rsid w:val="00CA3EA3"/>
    <w:rsid w:val="00CB2B07"/>
    <w:rsid w:val="00CC2F10"/>
    <w:rsid w:val="00CC47B3"/>
    <w:rsid w:val="00CD248D"/>
    <w:rsid w:val="00CD29ED"/>
    <w:rsid w:val="00CD45DC"/>
    <w:rsid w:val="00CD7D66"/>
    <w:rsid w:val="00CE520A"/>
    <w:rsid w:val="00CF6C30"/>
    <w:rsid w:val="00D061CA"/>
    <w:rsid w:val="00D31F00"/>
    <w:rsid w:val="00D367B7"/>
    <w:rsid w:val="00D41F25"/>
    <w:rsid w:val="00D701E1"/>
    <w:rsid w:val="00D857DB"/>
    <w:rsid w:val="00D9097E"/>
    <w:rsid w:val="00DA3F9E"/>
    <w:rsid w:val="00DC0C81"/>
    <w:rsid w:val="00DD1581"/>
    <w:rsid w:val="00DF66F9"/>
    <w:rsid w:val="00E052CD"/>
    <w:rsid w:val="00E140AB"/>
    <w:rsid w:val="00E232E9"/>
    <w:rsid w:val="00E42924"/>
    <w:rsid w:val="00E44F12"/>
    <w:rsid w:val="00E76B34"/>
    <w:rsid w:val="00E8299D"/>
    <w:rsid w:val="00E90F46"/>
    <w:rsid w:val="00EA5C86"/>
    <w:rsid w:val="00EA7883"/>
    <w:rsid w:val="00EB42EC"/>
    <w:rsid w:val="00EC05D3"/>
    <w:rsid w:val="00EC5466"/>
    <w:rsid w:val="00ED05CF"/>
    <w:rsid w:val="00EF0F7A"/>
    <w:rsid w:val="00EF5355"/>
    <w:rsid w:val="00F164E5"/>
    <w:rsid w:val="00F26674"/>
    <w:rsid w:val="00F32228"/>
    <w:rsid w:val="00F41FA8"/>
    <w:rsid w:val="00F64152"/>
    <w:rsid w:val="00F9075B"/>
    <w:rsid w:val="00F938EE"/>
    <w:rsid w:val="00FA2BC7"/>
    <w:rsid w:val="00FA4B66"/>
    <w:rsid w:val="00FA7FB6"/>
    <w:rsid w:val="00FB40A3"/>
    <w:rsid w:val="00FD1487"/>
    <w:rsid w:val="00FD70B7"/>
    <w:rsid w:val="00FE46A9"/>
    <w:rsid w:val="00FE4B88"/>
    <w:rsid w:val="00FF0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103E"/>
    <w:pPr>
      <w:spacing w:after="200" w:line="276" w:lineRule="auto"/>
    </w:pPr>
    <w:rPr>
      <w:lang w:eastAsia="en-US"/>
    </w:rPr>
  </w:style>
  <w:style w:type="paragraph" w:styleId="Titre1">
    <w:name w:val="heading 1"/>
    <w:basedOn w:val="Normal"/>
    <w:next w:val="Normal"/>
    <w:link w:val="Titre1Car"/>
    <w:uiPriority w:val="99"/>
    <w:qFormat/>
    <w:rsid w:val="0085596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5DC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EC546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F164E5"/>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BF32FD"/>
    <w:pPr>
      <w:keepNext/>
      <w:keepLines/>
      <w:spacing w:before="200" w:after="0" w:line="288" w:lineRule="auto"/>
      <w:ind w:left="6577" w:hanging="57"/>
      <w:jc w:val="both"/>
      <w:outlineLvl w:val="4"/>
    </w:pPr>
    <w:rPr>
      <w:rFonts w:ascii="Cambria" w:eastAsia="Times New Roman" w:hAnsi="Cambria"/>
      <w:color w:val="243F6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5962"/>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D5DCA"/>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EC5466"/>
    <w:rPr>
      <w:rFonts w:ascii="Cambria" w:hAnsi="Cambria" w:cs="Times New Roman"/>
      <w:b/>
      <w:bCs/>
      <w:color w:val="4F81BD"/>
    </w:rPr>
  </w:style>
  <w:style w:type="character" w:customStyle="1" w:styleId="Titre4Car">
    <w:name w:val="Titre 4 Car"/>
    <w:basedOn w:val="Policepardfaut"/>
    <w:link w:val="Titre4"/>
    <w:uiPriority w:val="99"/>
    <w:locked/>
    <w:rsid w:val="00F164E5"/>
    <w:rPr>
      <w:rFonts w:ascii="Cambria" w:hAnsi="Cambria" w:cs="Times New Roman"/>
      <w:b/>
      <w:bCs/>
      <w:i/>
      <w:iCs/>
      <w:color w:val="4F81BD"/>
    </w:rPr>
  </w:style>
  <w:style w:type="character" w:customStyle="1" w:styleId="Titre5Car">
    <w:name w:val="Titre 5 Car"/>
    <w:basedOn w:val="Policepardfaut"/>
    <w:link w:val="Titre5"/>
    <w:uiPriority w:val="99"/>
    <w:semiHidden/>
    <w:locked/>
    <w:rsid w:val="00BF32FD"/>
    <w:rPr>
      <w:rFonts w:ascii="Cambria" w:hAnsi="Cambria" w:cs="Times New Roman"/>
      <w:color w:val="243F60"/>
      <w:sz w:val="20"/>
    </w:rPr>
  </w:style>
  <w:style w:type="paragraph" w:customStyle="1" w:styleId="Default">
    <w:name w:val="Default"/>
    <w:uiPriority w:val="99"/>
    <w:rsid w:val="00FE46A9"/>
    <w:pPr>
      <w:autoSpaceDE w:val="0"/>
      <w:autoSpaceDN w:val="0"/>
      <w:adjustRightInd w:val="0"/>
    </w:pPr>
    <w:rPr>
      <w:rFonts w:cs="Calibri"/>
      <w:color w:val="000000"/>
      <w:sz w:val="24"/>
      <w:szCs w:val="24"/>
      <w:lang w:eastAsia="en-US"/>
    </w:rPr>
  </w:style>
  <w:style w:type="paragraph" w:styleId="Titre">
    <w:name w:val="Title"/>
    <w:basedOn w:val="Normal"/>
    <w:next w:val="Normal"/>
    <w:link w:val="TitreCar"/>
    <w:uiPriority w:val="99"/>
    <w:qFormat/>
    <w:rsid w:val="00FE46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E46A9"/>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B61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1D64"/>
    <w:rPr>
      <w:rFonts w:ascii="Tahoma" w:hAnsi="Tahoma" w:cs="Tahoma"/>
      <w:sz w:val="16"/>
      <w:szCs w:val="16"/>
    </w:rPr>
  </w:style>
  <w:style w:type="paragraph" w:styleId="En-tte">
    <w:name w:val="header"/>
    <w:basedOn w:val="Normal"/>
    <w:link w:val="En-tteCar"/>
    <w:uiPriority w:val="99"/>
    <w:rsid w:val="002764AA"/>
    <w:pPr>
      <w:tabs>
        <w:tab w:val="center" w:pos="4536"/>
        <w:tab w:val="right" w:pos="9072"/>
      </w:tabs>
      <w:spacing w:after="0" w:line="240" w:lineRule="auto"/>
    </w:pPr>
  </w:style>
  <w:style w:type="character" w:customStyle="1" w:styleId="En-tteCar">
    <w:name w:val="En-tête Car"/>
    <w:basedOn w:val="Policepardfaut"/>
    <w:link w:val="En-tte"/>
    <w:uiPriority w:val="99"/>
    <w:locked/>
    <w:rsid w:val="002764AA"/>
    <w:rPr>
      <w:rFonts w:cs="Times New Roman"/>
    </w:rPr>
  </w:style>
  <w:style w:type="paragraph" w:styleId="Pieddepage">
    <w:name w:val="footer"/>
    <w:basedOn w:val="Normal"/>
    <w:link w:val="PieddepageCar"/>
    <w:uiPriority w:val="99"/>
    <w:rsid w:val="002764A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64AA"/>
    <w:rPr>
      <w:rFonts w:cs="Times New Roman"/>
    </w:rPr>
  </w:style>
  <w:style w:type="paragraph" w:styleId="En-ttedetabledesmatires">
    <w:name w:val="TOC Heading"/>
    <w:basedOn w:val="Titre1"/>
    <w:next w:val="Normal"/>
    <w:uiPriority w:val="99"/>
    <w:qFormat/>
    <w:rsid w:val="00855962"/>
    <w:pPr>
      <w:outlineLvl w:val="9"/>
    </w:pPr>
    <w:rPr>
      <w:lang w:eastAsia="fr-FR"/>
    </w:rPr>
  </w:style>
  <w:style w:type="paragraph" w:styleId="TM1">
    <w:name w:val="toc 1"/>
    <w:basedOn w:val="Normal"/>
    <w:next w:val="Normal"/>
    <w:autoRedefine/>
    <w:uiPriority w:val="39"/>
    <w:rsid w:val="00855962"/>
    <w:pPr>
      <w:spacing w:after="100"/>
    </w:pPr>
  </w:style>
  <w:style w:type="character" w:styleId="Lienhypertexte">
    <w:name w:val="Hyperlink"/>
    <w:basedOn w:val="Policepardfaut"/>
    <w:uiPriority w:val="99"/>
    <w:rsid w:val="00855962"/>
    <w:rPr>
      <w:rFonts w:cs="Times New Roman"/>
      <w:color w:val="0000FF"/>
      <w:u w:val="single"/>
    </w:rPr>
  </w:style>
  <w:style w:type="table" w:styleId="Grilledutableau">
    <w:name w:val="Table Grid"/>
    <w:basedOn w:val="TableauNormal"/>
    <w:uiPriority w:val="99"/>
    <w:rsid w:val="006377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96BA2"/>
    <w:pPr>
      <w:ind w:left="720"/>
      <w:contextualSpacing/>
    </w:pPr>
  </w:style>
  <w:style w:type="paragraph" w:styleId="TM2">
    <w:name w:val="toc 2"/>
    <w:basedOn w:val="Normal"/>
    <w:next w:val="Normal"/>
    <w:autoRedefine/>
    <w:uiPriority w:val="39"/>
    <w:rsid w:val="003D5DCA"/>
    <w:pPr>
      <w:spacing w:after="100"/>
      <w:ind w:left="220"/>
    </w:pPr>
  </w:style>
  <w:style w:type="paragraph" w:styleId="TM3">
    <w:name w:val="toc 3"/>
    <w:basedOn w:val="Normal"/>
    <w:next w:val="Normal"/>
    <w:autoRedefine/>
    <w:uiPriority w:val="39"/>
    <w:rsid w:val="00E42924"/>
    <w:pPr>
      <w:spacing w:after="100"/>
      <w:ind w:left="440"/>
    </w:pPr>
  </w:style>
  <w:style w:type="paragraph" w:styleId="Sous-titre">
    <w:name w:val="Subtitle"/>
    <w:basedOn w:val="Normal"/>
    <w:next w:val="Normal"/>
    <w:link w:val="Sous-titreCar"/>
    <w:uiPriority w:val="99"/>
    <w:qFormat/>
    <w:rsid w:val="00A147A1"/>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A147A1"/>
    <w:rPr>
      <w:rFonts w:ascii="Cambria" w:hAnsi="Cambria" w:cs="Times New Roman"/>
      <w:i/>
      <w:iCs/>
      <w:color w:val="4F81BD"/>
      <w:spacing w:val="15"/>
      <w:sz w:val="24"/>
      <w:szCs w:val="24"/>
    </w:rPr>
  </w:style>
  <w:style w:type="numbering" w:customStyle="1" w:styleId="StyleGnral">
    <w:name w:val="Style Général"/>
    <w:rsid w:val="0034257A"/>
    <w:pPr>
      <w:numPr>
        <w:numId w:val="25"/>
      </w:numPr>
    </w:pPr>
  </w:style>
  <w:style w:type="character" w:styleId="Marquedecommentaire">
    <w:name w:val="annotation reference"/>
    <w:basedOn w:val="Policepardfaut"/>
    <w:uiPriority w:val="99"/>
    <w:semiHidden/>
    <w:unhideWhenUsed/>
    <w:rsid w:val="004858BD"/>
    <w:rPr>
      <w:sz w:val="16"/>
      <w:szCs w:val="16"/>
    </w:rPr>
  </w:style>
  <w:style w:type="paragraph" w:styleId="Commentaire">
    <w:name w:val="annotation text"/>
    <w:basedOn w:val="Normal"/>
    <w:link w:val="CommentaireCar"/>
    <w:uiPriority w:val="99"/>
    <w:semiHidden/>
    <w:unhideWhenUsed/>
    <w:rsid w:val="004858BD"/>
    <w:pPr>
      <w:spacing w:line="240" w:lineRule="auto"/>
    </w:pPr>
    <w:rPr>
      <w:sz w:val="20"/>
      <w:szCs w:val="20"/>
    </w:rPr>
  </w:style>
  <w:style w:type="character" w:customStyle="1" w:styleId="CommentaireCar">
    <w:name w:val="Commentaire Car"/>
    <w:basedOn w:val="Policepardfaut"/>
    <w:link w:val="Commentaire"/>
    <w:uiPriority w:val="99"/>
    <w:semiHidden/>
    <w:rsid w:val="004858BD"/>
    <w:rPr>
      <w:sz w:val="20"/>
      <w:szCs w:val="20"/>
      <w:lang w:eastAsia="en-US"/>
    </w:rPr>
  </w:style>
  <w:style w:type="paragraph" w:styleId="Objetducommentaire">
    <w:name w:val="annotation subject"/>
    <w:basedOn w:val="Commentaire"/>
    <w:next w:val="Commentaire"/>
    <w:link w:val="ObjetducommentaireCar"/>
    <w:uiPriority w:val="99"/>
    <w:semiHidden/>
    <w:unhideWhenUsed/>
    <w:rsid w:val="004858BD"/>
    <w:rPr>
      <w:b/>
      <w:bCs/>
    </w:rPr>
  </w:style>
  <w:style w:type="character" w:customStyle="1" w:styleId="ObjetducommentaireCar">
    <w:name w:val="Objet du commentaire Car"/>
    <w:basedOn w:val="CommentaireCar"/>
    <w:link w:val="Objetducommentaire"/>
    <w:uiPriority w:val="99"/>
    <w:semiHidden/>
    <w:rsid w:val="004858BD"/>
    <w:rPr>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103E"/>
    <w:pPr>
      <w:spacing w:after="200" w:line="276" w:lineRule="auto"/>
    </w:pPr>
    <w:rPr>
      <w:lang w:eastAsia="en-US"/>
    </w:rPr>
  </w:style>
  <w:style w:type="paragraph" w:styleId="Titre1">
    <w:name w:val="heading 1"/>
    <w:basedOn w:val="Normal"/>
    <w:next w:val="Normal"/>
    <w:link w:val="Titre1Car"/>
    <w:uiPriority w:val="99"/>
    <w:qFormat/>
    <w:rsid w:val="0085596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5DC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EC546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F164E5"/>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BF32FD"/>
    <w:pPr>
      <w:keepNext/>
      <w:keepLines/>
      <w:spacing w:before="200" w:after="0" w:line="288" w:lineRule="auto"/>
      <w:ind w:left="6577" w:hanging="57"/>
      <w:jc w:val="both"/>
      <w:outlineLvl w:val="4"/>
    </w:pPr>
    <w:rPr>
      <w:rFonts w:ascii="Cambria" w:eastAsia="Times New Roman" w:hAnsi="Cambria"/>
      <w:color w:val="243F6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5962"/>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D5DCA"/>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EC5466"/>
    <w:rPr>
      <w:rFonts w:ascii="Cambria" w:hAnsi="Cambria" w:cs="Times New Roman"/>
      <w:b/>
      <w:bCs/>
      <w:color w:val="4F81BD"/>
    </w:rPr>
  </w:style>
  <w:style w:type="character" w:customStyle="1" w:styleId="Titre4Car">
    <w:name w:val="Titre 4 Car"/>
    <w:basedOn w:val="Policepardfaut"/>
    <w:link w:val="Titre4"/>
    <w:uiPriority w:val="99"/>
    <w:locked/>
    <w:rsid w:val="00F164E5"/>
    <w:rPr>
      <w:rFonts w:ascii="Cambria" w:hAnsi="Cambria" w:cs="Times New Roman"/>
      <w:b/>
      <w:bCs/>
      <w:i/>
      <w:iCs/>
      <w:color w:val="4F81BD"/>
    </w:rPr>
  </w:style>
  <w:style w:type="character" w:customStyle="1" w:styleId="Titre5Car">
    <w:name w:val="Titre 5 Car"/>
    <w:basedOn w:val="Policepardfaut"/>
    <w:link w:val="Titre5"/>
    <w:uiPriority w:val="99"/>
    <w:semiHidden/>
    <w:locked/>
    <w:rsid w:val="00BF32FD"/>
    <w:rPr>
      <w:rFonts w:ascii="Cambria" w:hAnsi="Cambria" w:cs="Times New Roman"/>
      <w:color w:val="243F60"/>
      <w:sz w:val="20"/>
    </w:rPr>
  </w:style>
  <w:style w:type="paragraph" w:customStyle="1" w:styleId="Default">
    <w:name w:val="Default"/>
    <w:uiPriority w:val="99"/>
    <w:rsid w:val="00FE46A9"/>
    <w:pPr>
      <w:autoSpaceDE w:val="0"/>
      <w:autoSpaceDN w:val="0"/>
      <w:adjustRightInd w:val="0"/>
    </w:pPr>
    <w:rPr>
      <w:rFonts w:cs="Calibri"/>
      <w:color w:val="000000"/>
      <w:sz w:val="24"/>
      <w:szCs w:val="24"/>
      <w:lang w:eastAsia="en-US"/>
    </w:rPr>
  </w:style>
  <w:style w:type="paragraph" w:styleId="Titre">
    <w:name w:val="Title"/>
    <w:basedOn w:val="Normal"/>
    <w:next w:val="Normal"/>
    <w:link w:val="TitreCar"/>
    <w:uiPriority w:val="99"/>
    <w:qFormat/>
    <w:rsid w:val="00FE46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E46A9"/>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B61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1D64"/>
    <w:rPr>
      <w:rFonts w:ascii="Tahoma" w:hAnsi="Tahoma" w:cs="Tahoma"/>
      <w:sz w:val="16"/>
      <w:szCs w:val="16"/>
    </w:rPr>
  </w:style>
  <w:style w:type="paragraph" w:styleId="En-tte">
    <w:name w:val="header"/>
    <w:basedOn w:val="Normal"/>
    <w:link w:val="En-tteCar"/>
    <w:uiPriority w:val="99"/>
    <w:rsid w:val="002764AA"/>
    <w:pPr>
      <w:tabs>
        <w:tab w:val="center" w:pos="4536"/>
        <w:tab w:val="right" w:pos="9072"/>
      </w:tabs>
      <w:spacing w:after="0" w:line="240" w:lineRule="auto"/>
    </w:pPr>
  </w:style>
  <w:style w:type="character" w:customStyle="1" w:styleId="En-tteCar">
    <w:name w:val="En-tête Car"/>
    <w:basedOn w:val="Policepardfaut"/>
    <w:link w:val="En-tte"/>
    <w:uiPriority w:val="99"/>
    <w:locked/>
    <w:rsid w:val="002764AA"/>
    <w:rPr>
      <w:rFonts w:cs="Times New Roman"/>
    </w:rPr>
  </w:style>
  <w:style w:type="paragraph" w:styleId="Pieddepage">
    <w:name w:val="footer"/>
    <w:basedOn w:val="Normal"/>
    <w:link w:val="PieddepageCar"/>
    <w:uiPriority w:val="99"/>
    <w:rsid w:val="002764A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64AA"/>
    <w:rPr>
      <w:rFonts w:cs="Times New Roman"/>
    </w:rPr>
  </w:style>
  <w:style w:type="paragraph" w:styleId="En-ttedetabledesmatires">
    <w:name w:val="TOC Heading"/>
    <w:basedOn w:val="Titre1"/>
    <w:next w:val="Normal"/>
    <w:uiPriority w:val="99"/>
    <w:qFormat/>
    <w:rsid w:val="00855962"/>
    <w:pPr>
      <w:outlineLvl w:val="9"/>
    </w:pPr>
    <w:rPr>
      <w:lang w:eastAsia="fr-FR"/>
    </w:rPr>
  </w:style>
  <w:style w:type="paragraph" w:styleId="TM1">
    <w:name w:val="toc 1"/>
    <w:basedOn w:val="Normal"/>
    <w:next w:val="Normal"/>
    <w:autoRedefine/>
    <w:uiPriority w:val="39"/>
    <w:rsid w:val="00855962"/>
    <w:pPr>
      <w:spacing w:after="100"/>
    </w:pPr>
  </w:style>
  <w:style w:type="character" w:styleId="Lienhypertexte">
    <w:name w:val="Hyperlink"/>
    <w:basedOn w:val="Policepardfaut"/>
    <w:uiPriority w:val="99"/>
    <w:rsid w:val="00855962"/>
    <w:rPr>
      <w:rFonts w:cs="Times New Roman"/>
      <w:color w:val="0000FF"/>
      <w:u w:val="single"/>
    </w:rPr>
  </w:style>
  <w:style w:type="table" w:styleId="Grilledutableau">
    <w:name w:val="Table Grid"/>
    <w:basedOn w:val="TableauNormal"/>
    <w:uiPriority w:val="99"/>
    <w:rsid w:val="006377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96BA2"/>
    <w:pPr>
      <w:ind w:left="720"/>
      <w:contextualSpacing/>
    </w:pPr>
  </w:style>
  <w:style w:type="paragraph" w:styleId="TM2">
    <w:name w:val="toc 2"/>
    <w:basedOn w:val="Normal"/>
    <w:next w:val="Normal"/>
    <w:autoRedefine/>
    <w:uiPriority w:val="39"/>
    <w:rsid w:val="003D5DCA"/>
    <w:pPr>
      <w:spacing w:after="100"/>
      <w:ind w:left="220"/>
    </w:pPr>
  </w:style>
  <w:style w:type="paragraph" w:styleId="TM3">
    <w:name w:val="toc 3"/>
    <w:basedOn w:val="Normal"/>
    <w:next w:val="Normal"/>
    <w:autoRedefine/>
    <w:uiPriority w:val="39"/>
    <w:rsid w:val="00E42924"/>
    <w:pPr>
      <w:spacing w:after="100"/>
      <w:ind w:left="440"/>
    </w:pPr>
  </w:style>
  <w:style w:type="paragraph" w:styleId="Sous-titre">
    <w:name w:val="Subtitle"/>
    <w:basedOn w:val="Normal"/>
    <w:next w:val="Normal"/>
    <w:link w:val="Sous-titreCar"/>
    <w:uiPriority w:val="99"/>
    <w:qFormat/>
    <w:rsid w:val="00A147A1"/>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A147A1"/>
    <w:rPr>
      <w:rFonts w:ascii="Cambria" w:hAnsi="Cambria" w:cs="Times New Roman"/>
      <w:i/>
      <w:iCs/>
      <w:color w:val="4F81BD"/>
      <w:spacing w:val="15"/>
      <w:sz w:val="24"/>
      <w:szCs w:val="24"/>
    </w:rPr>
  </w:style>
  <w:style w:type="numbering" w:customStyle="1" w:styleId="StyleGnral">
    <w:name w:val="Style Général"/>
    <w:rsid w:val="0034257A"/>
    <w:pPr>
      <w:numPr>
        <w:numId w:val="25"/>
      </w:numPr>
    </w:pPr>
  </w:style>
  <w:style w:type="character" w:styleId="Marquedecommentaire">
    <w:name w:val="annotation reference"/>
    <w:basedOn w:val="Policepardfaut"/>
    <w:uiPriority w:val="99"/>
    <w:semiHidden/>
    <w:unhideWhenUsed/>
    <w:rsid w:val="004858BD"/>
    <w:rPr>
      <w:sz w:val="16"/>
      <w:szCs w:val="16"/>
    </w:rPr>
  </w:style>
  <w:style w:type="paragraph" w:styleId="Commentaire">
    <w:name w:val="annotation text"/>
    <w:basedOn w:val="Normal"/>
    <w:link w:val="CommentaireCar"/>
    <w:uiPriority w:val="99"/>
    <w:semiHidden/>
    <w:unhideWhenUsed/>
    <w:rsid w:val="004858BD"/>
    <w:pPr>
      <w:spacing w:line="240" w:lineRule="auto"/>
    </w:pPr>
    <w:rPr>
      <w:sz w:val="20"/>
      <w:szCs w:val="20"/>
    </w:rPr>
  </w:style>
  <w:style w:type="character" w:customStyle="1" w:styleId="CommentaireCar">
    <w:name w:val="Commentaire Car"/>
    <w:basedOn w:val="Policepardfaut"/>
    <w:link w:val="Commentaire"/>
    <w:uiPriority w:val="99"/>
    <w:semiHidden/>
    <w:rsid w:val="004858BD"/>
    <w:rPr>
      <w:sz w:val="20"/>
      <w:szCs w:val="20"/>
      <w:lang w:eastAsia="en-US"/>
    </w:rPr>
  </w:style>
  <w:style w:type="paragraph" w:styleId="Objetducommentaire">
    <w:name w:val="annotation subject"/>
    <w:basedOn w:val="Commentaire"/>
    <w:next w:val="Commentaire"/>
    <w:link w:val="ObjetducommentaireCar"/>
    <w:uiPriority w:val="99"/>
    <w:semiHidden/>
    <w:unhideWhenUsed/>
    <w:rsid w:val="004858BD"/>
    <w:rPr>
      <w:b/>
      <w:bCs/>
    </w:rPr>
  </w:style>
  <w:style w:type="character" w:customStyle="1" w:styleId="ObjetducommentaireCar">
    <w:name w:val="Objet du commentaire Car"/>
    <w:basedOn w:val="CommentaireCar"/>
    <w:link w:val="Objetducommentaire"/>
    <w:uiPriority w:val="99"/>
    <w:semiHidden/>
    <w:rsid w:val="004858BD"/>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356">
      <w:marLeft w:val="0"/>
      <w:marRight w:val="0"/>
      <w:marTop w:val="0"/>
      <w:marBottom w:val="0"/>
      <w:divBdr>
        <w:top w:val="none" w:sz="0" w:space="0" w:color="auto"/>
        <w:left w:val="none" w:sz="0" w:space="0" w:color="auto"/>
        <w:bottom w:val="none" w:sz="0" w:space="0" w:color="auto"/>
        <w:right w:val="none" w:sz="0" w:space="0" w:color="auto"/>
      </w:divBdr>
    </w:div>
    <w:div w:id="54206357">
      <w:marLeft w:val="0"/>
      <w:marRight w:val="0"/>
      <w:marTop w:val="0"/>
      <w:marBottom w:val="0"/>
      <w:divBdr>
        <w:top w:val="none" w:sz="0" w:space="0" w:color="auto"/>
        <w:left w:val="none" w:sz="0" w:space="0" w:color="auto"/>
        <w:bottom w:val="none" w:sz="0" w:space="0" w:color="auto"/>
        <w:right w:val="none" w:sz="0" w:space="0" w:color="auto"/>
      </w:divBdr>
    </w:div>
    <w:div w:id="54206358">
      <w:marLeft w:val="0"/>
      <w:marRight w:val="0"/>
      <w:marTop w:val="0"/>
      <w:marBottom w:val="0"/>
      <w:divBdr>
        <w:top w:val="none" w:sz="0" w:space="0" w:color="auto"/>
        <w:left w:val="none" w:sz="0" w:space="0" w:color="auto"/>
        <w:bottom w:val="none" w:sz="0" w:space="0" w:color="auto"/>
        <w:right w:val="none" w:sz="0" w:space="0" w:color="auto"/>
      </w:divBdr>
    </w:div>
    <w:div w:id="54206359">
      <w:marLeft w:val="0"/>
      <w:marRight w:val="0"/>
      <w:marTop w:val="0"/>
      <w:marBottom w:val="0"/>
      <w:divBdr>
        <w:top w:val="none" w:sz="0" w:space="0" w:color="auto"/>
        <w:left w:val="none" w:sz="0" w:space="0" w:color="auto"/>
        <w:bottom w:val="none" w:sz="0" w:space="0" w:color="auto"/>
        <w:right w:val="none" w:sz="0" w:space="0" w:color="auto"/>
      </w:divBdr>
    </w:div>
    <w:div w:id="638190887">
      <w:bodyDiv w:val="1"/>
      <w:marLeft w:val="0"/>
      <w:marRight w:val="0"/>
      <w:marTop w:val="0"/>
      <w:marBottom w:val="0"/>
      <w:divBdr>
        <w:top w:val="none" w:sz="0" w:space="0" w:color="auto"/>
        <w:left w:val="none" w:sz="0" w:space="0" w:color="auto"/>
        <w:bottom w:val="none" w:sz="0" w:space="0" w:color="auto"/>
        <w:right w:val="none" w:sz="0" w:space="0" w:color="auto"/>
      </w:divBdr>
      <w:divsChild>
        <w:div w:id="398290886">
          <w:marLeft w:val="0"/>
          <w:marRight w:val="0"/>
          <w:marTop w:val="0"/>
          <w:marBottom w:val="0"/>
          <w:divBdr>
            <w:top w:val="none" w:sz="0" w:space="0" w:color="auto"/>
            <w:left w:val="none" w:sz="0" w:space="0" w:color="auto"/>
            <w:bottom w:val="none" w:sz="0" w:space="0" w:color="auto"/>
            <w:right w:val="none" w:sz="0" w:space="0" w:color="auto"/>
          </w:divBdr>
          <w:divsChild>
            <w:div w:id="1990279463">
              <w:marLeft w:val="0"/>
              <w:marRight w:val="0"/>
              <w:marTop w:val="0"/>
              <w:marBottom w:val="0"/>
              <w:divBdr>
                <w:top w:val="none" w:sz="0" w:space="0" w:color="auto"/>
                <w:left w:val="none" w:sz="0" w:space="0" w:color="auto"/>
                <w:bottom w:val="none" w:sz="0" w:space="0" w:color="auto"/>
                <w:right w:val="none" w:sz="0" w:space="0" w:color="auto"/>
              </w:divBdr>
              <w:divsChild>
                <w:div w:id="665135480">
                  <w:marLeft w:val="0"/>
                  <w:marRight w:val="0"/>
                  <w:marTop w:val="0"/>
                  <w:marBottom w:val="0"/>
                  <w:divBdr>
                    <w:top w:val="none" w:sz="0" w:space="0" w:color="auto"/>
                    <w:left w:val="none" w:sz="0" w:space="0" w:color="auto"/>
                    <w:bottom w:val="none" w:sz="0" w:space="0" w:color="auto"/>
                    <w:right w:val="none" w:sz="0" w:space="0" w:color="auto"/>
                  </w:divBdr>
                  <w:divsChild>
                    <w:div w:id="19669185">
                      <w:marLeft w:val="0"/>
                      <w:marRight w:val="0"/>
                      <w:marTop w:val="0"/>
                      <w:marBottom w:val="0"/>
                      <w:divBdr>
                        <w:top w:val="none" w:sz="0" w:space="0" w:color="auto"/>
                        <w:left w:val="none" w:sz="0" w:space="0" w:color="auto"/>
                        <w:bottom w:val="none" w:sz="0" w:space="0" w:color="auto"/>
                        <w:right w:val="none" w:sz="0" w:space="0" w:color="auto"/>
                      </w:divBdr>
                      <w:divsChild>
                        <w:div w:id="581448304">
                          <w:marLeft w:val="0"/>
                          <w:marRight w:val="0"/>
                          <w:marTop w:val="0"/>
                          <w:marBottom w:val="225"/>
                          <w:divBdr>
                            <w:top w:val="none" w:sz="0" w:space="0" w:color="auto"/>
                            <w:left w:val="none" w:sz="0" w:space="0" w:color="auto"/>
                            <w:bottom w:val="none" w:sz="0" w:space="0" w:color="auto"/>
                            <w:right w:val="none" w:sz="0" w:space="0" w:color="auto"/>
                          </w:divBdr>
                          <w:divsChild>
                            <w:div w:id="1727415528">
                              <w:marLeft w:val="0"/>
                              <w:marRight w:val="0"/>
                              <w:marTop w:val="0"/>
                              <w:marBottom w:val="0"/>
                              <w:divBdr>
                                <w:top w:val="none" w:sz="0" w:space="0" w:color="auto"/>
                                <w:left w:val="none" w:sz="0" w:space="0" w:color="auto"/>
                                <w:bottom w:val="none" w:sz="0" w:space="0" w:color="auto"/>
                                <w:right w:val="none" w:sz="0" w:space="0" w:color="auto"/>
                              </w:divBdr>
                              <w:divsChild>
                                <w:div w:id="1069772867">
                                  <w:marLeft w:val="0"/>
                                  <w:marRight w:val="0"/>
                                  <w:marTop w:val="225"/>
                                  <w:marBottom w:val="0"/>
                                  <w:divBdr>
                                    <w:top w:val="none" w:sz="0" w:space="0" w:color="auto"/>
                                    <w:left w:val="none" w:sz="0" w:space="0" w:color="auto"/>
                                    <w:bottom w:val="none" w:sz="0" w:space="0" w:color="auto"/>
                                    <w:right w:val="none" w:sz="0" w:space="0" w:color="auto"/>
                                  </w:divBdr>
                                  <w:divsChild>
                                    <w:div w:id="77968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hyperlink" Target="http://www.europe-en-france.gouv.fr/Centre-de-ressources/Ressources-reglementaires-et-strategiques/Thematiques-ressources-reglementaires-et-strategiques/Programmation-2014-2020/Decret-et-arrete-d-eligibilite-des-depenses-dans-le-cadre-des-programmes-soutenus-par-les-FESI-pour-2014-2020"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4180</Words>
  <Characters>22991</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Ministère du travail</Company>
  <LinksUpToDate>false</LinksUpToDate>
  <CharactersWithSpaces>27117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AMECIA Sherline (DR973)</dc:creator>
  <cp:lastModifiedBy>BLANCHER Sebastien (DR973)</cp:lastModifiedBy>
  <cp:revision>2</cp:revision>
  <cp:lastPrinted>2016-04-28T18:20:00Z</cp:lastPrinted>
  <dcterms:created xsi:type="dcterms:W3CDTF">2017-11-17T09:07:00Z</dcterms:created>
  <dcterms:modified xsi:type="dcterms:W3CDTF">2017-11-17T09:07:00Z</dcterms:modified>
</cp:coreProperties>
</file>