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37375" w:rsidRDefault="00CD06B9" w:rsidP="00EA03FD">
      <w:pPr>
        <w:tabs>
          <w:tab w:val="left" w:pos="-540"/>
          <w:tab w:val="left" w:pos="2544"/>
          <w:tab w:val="left" w:pos="3816"/>
          <w:tab w:val="left" w:pos="4962"/>
          <w:tab w:val="left" w:pos="6360"/>
          <w:tab w:val="left" w:pos="7632"/>
          <w:tab w:val="left" w:pos="8793"/>
        </w:tabs>
        <w:autoSpaceDE w:val="0"/>
        <w:autoSpaceDN w:val="0"/>
        <w:adjustRightInd w:val="0"/>
        <w:spacing w:after="0" w:line="240" w:lineRule="auto"/>
        <w:jc w:val="center"/>
        <w:rPr>
          <w:rFonts w:ascii="Arial" w:hAnsi="Arial" w:cs="Arial"/>
          <w:noProof/>
          <w:sz w:val="16"/>
          <w:szCs w:val="20"/>
          <w:lang w:eastAsia="fr-FR"/>
        </w:rPr>
      </w:pPr>
      <w:r w:rsidRPr="004A699A">
        <w:rPr>
          <w:rFonts w:ascii="Arial" w:hAnsi="Arial" w:cs="Arial"/>
          <w:noProof/>
          <w:sz w:val="16"/>
          <w:szCs w:val="20"/>
          <w:lang w:eastAsia="fr-FR"/>
        </w:rPr>
        <w:drawing>
          <wp:inline distT="0" distB="0" distL="0" distR="0" wp14:anchorId="7D06E8CB" wp14:editId="0D1DAA10">
            <wp:extent cx="914400" cy="685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inline>
        </w:drawing>
      </w:r>
      <w:r w:rsidR="00D37375" w:rsidRPr="004A699A">
        <w:rPr>
          <w:rFonts w:ascii="Arial" w:hAnsi="Arial" w:cs="Arial"/>
          <w:sz w:val="16"/>
          <w:szCs w:val="20"/>
          <w:lang w:eastAsia="fr-FR"/>
        </w:rPr>
        <w:t xml:space="preserve">  </w:t>
      </w:r>
      <w:r w:rsidRPr="004A699A">
        <w:rPr>
          <w:rFonts w:ascii="Arial" w:hAnsi="Arial" w:cs="Arial"/>
          <w:noProof/>
          <w:sz w:val="16"/>
          <w:szCs w:val="20"/>
          <w:lang w:eastAsia="fr-FR"/>
        </w:rPr>
        <w:drawing>
          <wp:inline distT="0" distB="0" distL="0" distR="0" wp14:anchorId="3C8DA679" wp14:editId="21384095">
            <wp:extent cx="1047750" cy="638175"/>
            <wp:effectExtent l="0" t="0" r="0" b="9525"/>
            <wp:docPr id="2" name="Image 2" descr="Emblème RF rvb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mblème RF rvb h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638175"/>
                    </a:xfrm>
                    <a:prstGeom prst="rect">
                      <a:avLst/>
                    </a:prstGeom>
                    <a:noFill/>
                    <a:ln>
                      <a:noFill/>
                    </a:ln>
                  </pic:spPr>
                </pic:pic>
              </a:graphicData>
            </a:graphic>
          </wp:inline>
        </w:drawing>
      </w:r>
      <w:r w:rsidR="00D37375" w:rsidRPr="004A699A">
        <w:rPr>
          <w:rFonts w:ascii="Arial" w:hAnsi="Arial" w:cs="Arial"/>
          <w:noProof/>
          <w:sz w:val="16"/>
          <w:szCs w:val="20"/>
          <w:lang w:eastAsia="fr-FR"/>
        </w:rPr>
        <w:t xml:space="preserve">  </w:t>
      </w:r>
      <w:r w:rsidRPr="004A699A">
        <w:rPr>
          <w:rFonts w:ascii="Arial" w:hAnsi="Arial" w:cs="Arial"/>
          <w:noProof/>
          <w:sz w:val="16"/>
          <w:szCs w:val="20"/>
          <w:lang w:eastAsia="fr-FR"/>
        </w:rPr>
        <w:drawing>
          <wp:inline distT="0" distB="0" distL="0" distR="0" wp14:anchorId="436783A5" wp14:editId="753227DB">
            <wp:extent cx="819150" cy="6286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628650"/>
                    </a:xfrm>
                    <a:prstGeom prst="rect">
                      <a:avLst/>
                    </a:prstGeom>
                    <a:noFill/>
                    <a:ln>
                      <a:noFill/>
                    </a:ln>
                  </pic:spPr>
                </pic:pic>
              </a:graphicData>
            </a:graphic>
          </wp:inline>
        </w:drawing>
      </w:r>
    </w:p>
    <w:p w:rsidR="00B426BD" w:rsidRPr="00556E0A" w:rsidRDefault="00B426BD" w:rsidP="00EA03FD">
      <w:pPr>
        <w:tabs>
          <w:tab w:val="left" w:pos="-540"/>
          <w:tab w:val="left" w:pos="2544"/>
          <w:tab w:val="left" w:pos="3816"/>
          <w:tab w:val="left" w:pos="4962"/>
          <w:tab w:val="left" w:pos="6360"/>
          <w:tab w:val="left" w:pos="7632"/>
          <w:tab w:val="left" w:pos="8793"/>
        </w:tabs>
        <w:autoSpaceDE w:val="0"/>
        <w:autoSpaceDN w:val="0"/>
        <w:adjustRightInd w:val="0"/>
        <w:spacing w:after="0" w:line="240" w:lineRule="auto"/>
        <w:jc w:val="center"/>
        <w:rPr>
          <w:rFonts w:ascii="Arial" w:hAnsi="Arial" w:cs="Arial"/>
          <w:noProof/>
          <w:sz w:val="12"/>
          <w:szCs w:val="4"/>
          <w:lang w:eastAsia="fr-FR"/>
        </w:rPr>
      </w:pPr>
    </w:p>
    <w:p w:rsidR="00D37375" w:rsidRPr="000E15CE" w:rsidRDefault="00D37375" w:rsidP="004B6E23">
      <w:pPr>
        <w:pStyle w:val="Titre1"/>
        <w:spacing w:before="120"/>
        <w:jc w:val="center"/>
        <w:rPr>
          <w:rFonts w:ascii="Arial" w:hAnsi="Arial" w:cs="Arial"/>
          <w:sz w:val="24"/>
          <w:szCs w:val="20"/>
        </w:rPr>
      </w:pPr>
      <w:r w:rsidRPr="000E15CE">
        <w:rPr>
          <w:rFonts w:ascii="Arial" w:hAnsi="Arial" w:cs="Arial"/>
          <w:sz w:val="24"/>
          <w:szCs w:val="20"/>
        </w:rPr>
        <w:t>APPELS A PROJETS DU PO FSE ETAT 2014-2020</w:t>
      </w:r>
    </w:p>
    <w:p w:rsidR="00D37375" w:rsidRPr="004A699A" w:rsidRDefault="00D37375" w:rsidP="00EA03FD">
      <w:pPr>
        <w:rPr>
          <w:rFonts w:ascii="Arial" w:hAnsi="Arial" w:cs="Arial"/>
          <w:sz w:val="2"/>
          <w:szCs w:val="20"/>
        </w:rPr>
      </w:pPr>
    </w:p>
    <w:p w:rsidR="00D37375" w:rsidRPr="00556E0A" w:rsidRDefault="00556E0A" w:rsidP="00556E0A">
      <w:pPr>
        <w:spacing w:after="120"/>
        <w:jc w:val="both"/>
        <w:rPr>
          <w:rFonts w:ascii="Arial" w:hAnsi="Arial" w:cs="Arial"/>
          <w:color w:val="000066"/>
          <w:sz w:val="15"/>
          <w:szCs w:val="15"/>
        </w:rPr>
      </w:pPr>
      <w:r w:rsidRPr="00556E0A">
        <w:rPr>
          <w:rFonts w:ascii="Arial" w:hAnsi="Arial" w:cs="Arial"/>
          <w:color w:val="000066"/>
          <w:sz w:val="15"/>
          <w:szCs w:val="15"/>
        </w:rPr>
        <w:t xml:space="preserve">Le Programme Opérationnel </w:t>
      </w:r>
      <w:r w:rsidR="00D37375" w:rsidRPr="00556E0A">
        <w:rPr>
          <w:rFonts w:ascii="Arial" w:hAnsi="Arial" w:cs="Arial"/>
          <w:color w:val="000066"/>
          <w:sz w:val="15"/>
          <w:szCs w:val="15"/>
        </w:rPr>
        <w:t>Fonds social européen au titre de l’objectif "Investissement pour la croissance et l’emploi" a été élaboré pour apporter des réponses aux besoins des publics pour lesquelles l’accès ou le maintien sur le marché du travail nécessitaient un appui particulier en termes d’accompagnement ou de construction de par</w:t>
      </w:r>
      <w:r w:rsidRPr="00556E0A">
        <w:rPr>
          <w:rFonts w:ascii="Arial" w:hAnsi="Arial" w:cs="Arial"/>
          <w:color w:val="000066"/>
          <w:sz w:val="15"/>
          <w:szCs w:val="15"/>
        </w:rPr>
        <w:t>cours</w:t>
      </w:r>
      <w:r w:rsidR="00D37375" w:rsidRPr="00556E0A">
        <w:rPr>
          <w:rFonts w:ascii="Arial" w:hAnsi="Arial" w:cs="Arial"/>
          <w:color w:val="000066"/>
          <w:sz w:val="15"/>
          <w:szCs w:val="15"/>
        </w:rPr>
        <w:t>.</w:t>
      </w:r>
    </w:p>
    <w:p w:rsidR="008207FA" w:rsidRPr="008207FA" w:rsidRDefault="00EF340C" w:rsidP="008207FA">
      <w:pPr>
        <w:spacing w:after="0" w:line="240" w:lineRule="auto"/>
        <w:jc w:val="both"/>
        <w:rPr>
          <w:rFonts w:ascii="Arial" w:hAnsi="Arial" w:cs="Arial"/>
          <w:color w:val="000066"/>
          <w:sz w:val="15"/>
          <w:szCs w:val="15"/>
        </w:rPr>
      </w:pPr>
      <w:r>
        <w:rPr>
          <w:rFonts w:ascii="Arial" w:hAnsi="Arial" w:cs="Arial"/>
          <w:color w:val="000066"/>
          <w:sz w:val="15"/>
          <w:szCs w:val="15"/>
        </w:rPr>
        <w:t>L</w:t>
      </w:r>
      <w:r w:rsidR="00E7634A">
        <w:rPr>
          <w:rFonts w:ascii="Arial" w:hAnsi="Arial" w:cs="Arial"/>
          <w:color w:val="000066"/>
          <w:sz w:val="15"/>
          <w:szCs w:val="15"/>
        </w:rPr>
        <w:t>’</w:t>
      </w:r>
      <w:r w:rsidR="00AD360A">
        <w:rPr>
          <w:rFonts w:ascii="Arial" w:hAnsi="Arial" w:cs="Arial"/>
          <w:color w:val="000066"/>
          <w:sz w:val="15"/>
          <w:szCs w:val="15"/>
        </w:rPr>
        <w:t>autorité de gestion</w:t>
      </w:r>
      <w:r w:rsidR="00D37375" w:rsidRPr="00556E0A">
        <w:rPr>
          <w:rFonts w:ascii="Arial" w:hAnsi="Arial" w:cs="Arial"/>
          <w:color w:val="000066"/>
          <w:sz w:val="15"/>
          <w:szCs w:val="15"/>
        </w:rPr>
        <w:t xml:space="preserve">, lance les appels à projets </w:t>
      </w:r>
      <w:r w:rsidR="00FE45EB">
        <w:rPr>
          <w:rFonts w:ascii="Arial" w:hAnsi="Arial" w:cs="Arial"/>
          <w:color w:val="000066"/>
          <w:sz w:val="15"/>
          <w:szCs w:val="15"/>
        </w:rPr>
        <w:t xml:space="preserve">relatifs aux </w:t>
      </w:r>
      <w:r w:rsidR="008207FA" w:rsidRPr="008207FA">
        <w:rPr>
          <w:rFonts w:ascii="Arial" w:hAnsi="Arial" w:cs="Arial"/>
          <w:color w:val="000066"/>
          <w:sz w:val="15"/>
          <w:szCs w:val="15"/>
        </w:rPr>
        <w:t xml:space="preserve">thématiques suivantes : </w:t>
      </w:r>
    </w:p>
    <w:p w:rsidR="008207FA" w:rsidRPr="008207FA" w:rsidRDefault="008207FA" w:rsidP="008207FA">
      <w:pPr>
        <w:spacing w:after="0" w:line="240" w:lineRule="auto"/>
        <w:jc w:val="both"/>
        <w:rPr>
          <w:rFonts w:ascii="Arial" w:hAnsi="Arial" w:cs="Arial"/>
          <w:color w:val="000066"/>
          <w:sz w:val="15"/>
          <w:szCs w:val="15"/>
        </w:rPr>
      </w:pPr>
      <w:r w:rsidRPr="008207FA">
        <w:rPr>
          <w:rFonts w:ascii="Arial" w:hAnsi="Arial" w:cs="Arial"/>
          <w:color w:val="000066"/>
          <w:sz w:val="15"/>
          <w:szCs w:val="15"/>
        </w:rPr>
        <w:t>-</w:t>
      </w:r>
      <w:r w:rsidR="00EF340C">
        <w:rPr>
          <w:rFonts w:ascii="Arial" w:hAnsi="Arial" w:cs="Arial"/>
          <w:color w:val="000066"/>
          <w:sz w:val="15"/>
          <w:szCs w:val="15"/>
        </w:rPr>
        <w:t xml:space="preserve"> Appui RH TPE</w:t>
      </w:r>
    </w:p>
    <w:p w:rsidR="00D37375" w:rsidRDefault="008207FA" w:rsidP="008207FA">
      <w:pPr>
        <w:spacing w:after="0" w:line="240" w:lineRule="auto"/>
        <w:jc w:val="both"/>
        <w:rPr>
          <w:rFonts w:ascii="Arial" w:hAnsi="Arial" w:cs="Arial"/>
          <w:color w:val="000066"/>
          <w:sz w:val="15"/>
          <w:szCs w:val="15"/>
        </w:rPr>
      </w:pPr>
      <w:r w:rsidRPr="008207FA">
        <w:rPr>
          <w:rFonts w:ascii="Arial" w:hAnsi="Arial" w:cs="Arial"/>
          <w:color w:val="000066"/>
          <w:sz w:val="15"/>
          <w:szCs w:val="15"/>
        </w:rPr>
        <w:t>-</w:t>
      </w:r>
      <w:r w:rsidR="00EF340C">
        <w:rPr>
          <w:rFonts w:ascii="Arial" w:hAnsi="Arial" w:cs="Arial"/>
          <w:color w:val="000066"/>
          <w:sz w:val="15"/>
          <w:szCs w:val="15"/>
        </w:rPr>
        <w:t xml:space="preserve"> N</w:t>
      </w:r>
      <w:r w:rsidRPr="008207FA">
        <w:rPr>
          <w:rFonts w:ascii="Arial" w:hAnsi="Arial" w:cs="Arial"/>
          <w:color w:val="000066"/>
          <w:sz w:val="15"/>
          <w:szCs w:val="15"/>
        </w:rPr>
        <w:t>umérique</w:t>
      </w:r>
      <w:r w:rsidR="00532E28">
        <w:rPr>
          <w:rFonts w:ascii="Arial" w:hAnsi="Arial" w:cs="Arial"/>
          <w:color w:val="000066"/>
          <w:sz w:val="15"/>
          <w:szCs w:val="15"/>
        </w:rPr>
        <w:t>, RH</w:t>
      </w:r>
      <w:r w:rsidRPr="008207FA">
        <w:rPr>
          <w:rFonts w:ascii="Arial" w:hAnsi="Arial" w:cs="Arial"/>
          <w:color w:val="000066"/>
          <w:sz w:val="15"/>
          <w:szCs w:val="15"/>
        </w:rPr>
        <w:t xml:space="preserve"> et industrie du futur </w:t>
      </w:r>
    </w:p>
    <w:p w:rsidR="00556E0A" w:rsidRDefault="00556E0A" w:rsidP="00B426BD">
      <w:pPr>
        <w:spacing w:after="0" w:line="240" w:lineRule="auto"/>
        <w:jc w:val="both"/>
        <w:rPr>
          <w:rFonts w:ascii="Arial" w:hAnsi="Arial" w:cs="Arial"/>
          <w:color w:val="000066"/>
          <w:sz w:val="9"/>
          <w:szCs w:val="15"/>
        </w:rPr>
      </w:pPr>
    </w:p>
    <w:p w:rsidR="00EF340C" w:rsidRPr="00556E0A" w:rsidRDefault="00EF340C" w:rsidP="00B426BD">
      <w:pPr>
        <w:spacing w:after="0" w:line="240" w:lineRule="auto"/>
        <w:jc w:val="both"/>
        <w:rPr>
          <w:rFonts w:ascii="Arial" w:hAnsi="Arial" w:cs="Arial"/>
          <w:color w:val="000066"/>
          <w:sz w:val="9"/>
          <w:szCs w:val="15"/>
        </w:rPr>
      </w:pPr>
    </w:p>
    <w:tbl>
      <w:tblPr>
        <w:tblStyle w:val="Listeclaire-Accent1"/>
        <w:tblW w:w="11088" w:type="dxa"/>
        <w:jc w:val="center"/>
        <w:tblLayout w:type="fixed"/>
        <w:tblLook w:val="00A0" w:firstRow="1" w:lastRow="0" w:firstColumn="1" w:lastColumn="0" w:noHBand="0" w:noVBand="0"/>
      </w:tblPr>
      <w:tblGrid>
        <w:gridCol w:w="1679"/>
        <w:gridCol w:w="284"/>
        <w:gridCol w:w="1716"/>
        <w:gridCol w:w="246"/>
        <w:gridCol w:w="1259"/>
        <w:gridCol w:w="269"/>
        <w:gridCol w:w="1443"/>
        <w:gridCol w:w="284"/>
        <w:gridCol w:w="1610"/>
        <w:gridCol w:w="794"/>
        <w:gridCol w:w="851"/>
        <w:gridCol w:w="653"/>
      </w:tblGrid>
      <w:tr w:rsidR="00816BAF" w:rsidRPr="00ED3890" w:rsidTr="00532E28">
        <w:trPr>
          <w:cnfStyle w:val="100000000000" w:firstRow="1" w:lastRow="0" w:firstColumn="0" w:lastColumn="0" w:oddVBand="0" w:evenVBand="0" w:oddHBand="0" w:evenHBand="0" w:firstRowFirstColumn="0" w:firstRowLastColumn="0" w:lastRowFirstColumn="0" w:lastRowLastColumn="0"/>
          <w:trHeight w:val="584"/>
          <w:jc w:val="center"/>
        </w:trPr>
        <w:tc>
          <w:tcPr>
            <w:cnfStyle w:val="001000000000" w:firstRow="0" w:lastRow="0" w:firstColumn="1" w:lastColumn="0" w:oddVBand="0" w:evenVBand="0" w:oddHBand="0" w:evenHBand="0" w:firstRowFirstColumn="0" w:firstRowLastColumn="0" w:lastRowFirstColumn="0" w:lastRowLastColumn="0"/>
            <w:tcW w:w="1679" w:type="dxa"/>
            <w:shd w:val="clear" w:color="auto" w:fill="0070C0"/>
          </w:tcPr>
          <w:p w:rsidR="00E7634A" w:rsidRPr="00ED3890" w:rsidRDefault="00E7634A" w:rsidP="00816BAF">
            <w:pPr>
              <w:spacing w:after="0" w:line="240" w:lineRule="auto"/>
              <w:jc w:val="center"/>
              <w:rPr>
                <w:rFonts w:ascii="Arial" w:hAnsi="Arial" w:cs="Arial"/>
                <w:b w:val="0"/>
                <w:sz w:val="12"/>
                <w:szCs w:val="16"/>
              </w:rPr>
            </w:pPr>
          </w:p>
          <w:p w:rsidR="00E7634A" w:rsidRPr="00ED3890" w:rsidRDefault="00E7634A" w:rsidP="00816BAF">
            <w:pPr>
              <w:spacing w:after="0" w:line="240" w:lineRule="auto"/>
              <w:jc w:val="center"/>
              <w:rPr>
                <w:rFonts w:ascii="Arial" w:hAnsi="Arial" w:cs="Arial"/>
                <w:b w:val="0"/>
                <w:sz w:val="12"/>
                <w:szCs w:val="16"/>
              </w:rPr>
            </w:pPr>
            <w:r w:rsidRPr="00ED3890">
              <w:rPr>
                <w:rFonts w:ascii="Arial" w:hAnsi="Arial" w:cs="Arial"/>
                <w:b w:val="0"/>
                <w:sz w:val="12"/>
                <w:szCs w:val="16"/>
              </w:rPr>
              <w:t>THEMATIQUE</w:t>
            </w:r>
          </w:p>
        </w:tc>
        <w:tc>
          <w:tcPr>
            <w:cnfStyle w:val="000010000000" w:firstRow="0" w:lastRow="0" w:firstColumn="0" w:lastColumn="0" w:oddVBand="1" w:evenVBand="0" w:oddHBand="0" w:evenHBand="0" w:firstRowFirstColumn="0" w:firstRowLastColumn="0" w:lastRowFirstColumn="0" w:lastRowLastColumn="0"/>
            <w:tcW w:w="284" w:type="dxa"/>
            <w:shd w:val="clear" w:color="auto" w:fill="0070C0"/>
            <w:vAlign w:val="center"/>
          </w:tcPr>
          <w:p w:rsidR="00E7634A" w:rsidRPr="00ED3890" w:rsidRDefault="00E7634A" w:rsidP="00816BAF">
            <w:pPr>
              <w:spacing w:after="0" w:line="240" w:lineRule="auto"/>
              <w:jc w:val="center"/>
              <w:rPr>
                <w:rFonts w:ascii="Arial" w:hAnsi="Arial" w:cs="Arial"/>
                <w:b w:val="0"/>
                <w:bCs w:val="0"/>
                <w:sz w:val="12"/>
                <w:szCs w:val="16"/>
              </w:rPr>
            </w:pPr>
            <w:r w:rsidRPr="00ED3890">
              <w:rPr>
                <w:rFonts w:ascii="Arial" w:hAnsi="Arial" w:cs="Arial"/>
                <w:b w:val="0"/>
                <w:sz w:val="12"/>
                <w:szCs w:val="16"/>
              </w:rPr>
              <w:t>AXE</w:t>
            </w:r>
          </w:p>
        </w:tc>
        <w:tc>
          <w:tcPr>
            <w:tcW w:w="1716" w:type="dxa"/>
            <w:shd w:val="clear" w:color="auto" w:fill="0070C0"/>
            <w:vAlign w:val="center"/>
          </w:tcPr>
          <w:p w:rsidR="00E7634A" w:rsidRPr="00ED3890" w:rsidRDefault="00E7634A" w:rsidP="00816BA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2"/>
                <w:szCs w:val="16"/>
              </w:rPr>
            </w:pPr>
            <w:r w:rsidRPr="00ED3890">
              <w:rPr>
                <w:rFonts w:ascii="Arial" w:hAnsi="Arial" w:cs="Arial"/>
                <w:b w:val="0"/>
                <w:sz w:val="12"/>
                <w:szCs w:val="16"/>
              </w:rPr>
              <w:t>INTITULE</w:t>
            </w:r>
          </w:p>
        </w:tc>
        <w:tc>
          <w:tcPr>
            <w:cnfStyle w:val="000010000000" w:firstRow="0" w:lastRow="0" w:firstColumn="0" w:lastColumn="0" w:oddVBand="1" w:evenVBand="0" w:oddHBand="0" w:evenHBand="0" w:firstRowFirstColumn="0" w:firstRowLastColumn="0" w:lastRowFirstColumn="0" w:lastRowLastColumn="0"/>
            <w:tcW w:w="1505" w:type="dxa"/>
            <w:gridSpan w:val="2"/>
            <w:shd w:val="clear" w:color="auto" w:fill="0070C0"/>
            <w:vAlign w:val="center"/>
          </w:tcPr>
          <w:p w:rsidR="00E7634A" w:rsidRPr="00ED3890" w:rsidRDefault="00E7634A" w:rsidP="00816BAF">
            <w:pPr>
              <w:spacing w:after="0" w:line="240" w:lineRule="auto"/>
              <w:jc w:val="center"/>
              <w:rPr>
                <w:rFonts w:ascii="Arial" w:hAnsi="Arial" w:cs="Arial"/>
                <w:b w:val="0"/>
                <w:bCs w:val="0"/>
                <w:sz w:val="12"/>
                <w:szCs w:val="16"/>
              </w:rPr>
            </w:pPr>
            <w:r w:rsidRPr="00ED3890">
              <w:rPr>
                <w:rFonts w:ascii="Arial" w:hAnsi="Arial" w:cs="Arial"/>
                <w:b w:val="0"/>
                <w:sz w:val="12"/>
                <w:szCs w:val="16"/>
              </w:rPr>
              <w:t>OBJECTIF THEMATIQUE</w:t>
            </w:r>
          </w:p>
        </w:tc>
        <w:tc>
          <w:tcPr>
            <w:tcW w:w="1712" w:type="dxa"/>
            <w:gridSpan w:val="2"/>
            <w:shd w:val="clear" w:color="auto" w:fill="0070C0"/>
            <w:vAlign w:val="center"/>
          </w:tcPr>
          <w:p w:rsidR="00E7634A" w:rsidRPr="00ED3890" w:rsidRDefault="00E7634A" w:rsidP="00816BA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2"/>
                <w:szCs w:val="16"/>
              </w:rPr>
            </w:pPr>
            <w:r w:rsidRPr="00ED3890">
              <w:rPr>
                <w:rFonts w:ascii="Arial" w:hAnsi="Arial" w:cs="Arial"/>
                <w:b w:val="0"/>
                <w:sz w:val="12"/>
                <w:szCs w:val="16"/>
              </w:rPr>
              <w:t>PRIORITE D’INVESTISSEMENT</w:t>
            </w:r>
          </w:p>
        </w:tc>
        <w:tc>
          <w:tcPr>
            <w:cnfStyle w:val="000010000000" w:firstRow="0" w:lastRow="0" w:firstColumn="0" w:lastColumn="0" w:oddVBand="1" w:evenVBand="0" w:oddHBand="0" w:evenHBand="0" w:firstRowFirstColumn="0" w:firstRowLastColumn="0" w:lastRowFirstColumn="0" w:lastRowLastColumn="0"/>
            <w:tcW w:w="1894" w:type="dxa"/>
            <w:gridSpan w:val="2"/>
            <w:shd w:val="clear" w:color="auto" w:fill="0070C0"/>
            <w:vAlign w:val="center"/>
          </w:tcPr>
          <w:p w:rsidR="00E7634A" w:rsidRPr="00ED3890" w:rsidRDefault="00E7634A" w:rsidP="00816BAF">
            <w:pPr>
              <w:spacing w:after="0" w:line="240" w:lineRule="auto"/>
              <w:jc w:val="center"/>
              <w:rPr>
                <w:rFonts w:ascii="Arial" w:hAnsi="Arial" w:cs="Arial"/>
                <w:b w:val="0"/>
                <w:bCs w:val="0"/>
                <w:sz w:val="12"/>
                <w:szCs w:val="16"/>
              </w:rPr>
            </w:pPr>
            <w:r w:rsidRPr="00ED3890">
              <w:rPr>
                <w:rFonts w:ascii="Arial" w:hAnsi="Arial" w:cs="Arial"/>
                <w:b w:val="0"/>
                <w:sz w:val="12"/>
                <w:szCs w:val="16"/>
              </w:rPr>
              <w:t>OBJECTIF SPECIFIQUE</w:t>
            </w:r>
          </w:p>
        </w:tc>
        <w:tc>
          <w:tcPr>
            <w:tcW w:w="794" w:type="dxa"/>
            <w:shd w:val="clear" w:color="auto" w:fill="0070C0"/>
            <w:vAlign w:val="center"/>
          </w:tcPr>
          <w:p w:rsidR="00E7634A" w:rsidRPr="00ED3890" w:rsidRDefault="00E7634A" w:rsidP="00816BA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2"/>
                <w:szCs w:val="16"/>
              </w:rPr>
            </w:pPr>
            <w:r w:rsidRPr="00ED3890">
              <w:rPr>
                <w:rFonts w:ascii="Arial" w:hAnsi="Arial" w:cs="Arial"/>
                <w:b w:val="0"/>
                <w:sz w:val="12"/>
                <w:szCs w:val="16"/>
              </w:rPr>
              <w:t>MONTANT UE 14/20</w:t>
            </w:r>
          </w:p>
        </w:tc>
        <w:tc>
          <w:tcPr>
            <w:cnfStyle w:val="000010000000" w:firstRow="0" w:lastRow="0" w:firstColumn="0" w:lastColumn="0" w:oddVBand="1" w:evenVBand="0" w:oddHBand="0" w:evenHBand="0" w:firstRowFirstColumn="0" w:firstRowLastColumn="0" w:lastRowFirstColumn="0" w:lastRowLastColumn="0"/>
            <w:tcW w:w="851" w:type="dxa"/>
            <w:shd w:val="clear" w:color="auto" w:fill="0070C0"/>
            <w:vAlign w:val="center"/>
          </w:tcPr>
          <w:p w:rsidR="00E7634A" w:rsidRPr="00ED3890" w:rsidRDefault="00E7634A" w:rsidP="00816BAF">
            <w:pPr>
              <w:spacing w:after="0" w:line="240" w:lineRule="auto"/>
              <w:jc w:val="center"/>
              <w:rPr>
                <w:rFonts w:ascii="Arial" w:hAnsi="Arial" w:cs="Arial"/>
                <w:b w:val="0"/>
                <w:sz w:val="12"/>
                <w:szCs w:val="16"/>
              </w:rPr>
            </w:pPr>
            <w:r w:rsidRPr="00ED3890">
              <w:rPr>
                <w:rFonts w:ascii="Arial" w:hAnsi="Arial" w:cs="Arial"/>
                <w:b w:val="0"/>
                <w:sz w:val="12"/>
                <w:szCs w:val="16"/>
              </w:rPr>
              <w:t>N° AAP (MDFSE)</w:t>
            </w:r>
          </w:p>
          <w:p w:rsidR="00ED3890" w:rsidRPr="00ED3890" w:rsidRDefault="00ED3890" w:rsidP="00816BAF">
            <w:pPr>
              <w:spacing w:after="0" w:line="240" w:lineRule="auto"/>
              <w:jc w:val="center"/>
              <w:rPr>
                <w:rFonts w:ascii="Arial" w:hAnsi="Arial" w:cs="Arial"/>
                <w:b w:val="0"/>
                <w:bCs w:val="0"/>
                <w:sz w:val="12"/>
                <w:szCs w:val="16"/>
              </w:rPr>
            </w:pPr>
            <w:r w:rsidRPr="00ED3890">
              <w:rPr>
                <w:rFonts w:ascii="Arial" w:hAnsi="Arial" w:cs="Arial"/>
                <w:b w:val="0"/>
                <w:sz w:val="12"/>
                <w:szCs w:val="16"/>
              </w:rPr>
              <w:t>FSE-1420</w:t>
            </w:r>
          </w:p>
        </w:tc>
        <w:tc>
          <w:tcPr>
            <w:tcW w:w="653" w:type="dxa"/>
            <w:shd w:val="clear" w:color="auto" w:fill="0070C0"/>
            <w:vAlign w:val="center"/>
          </w:tcPr>
          <w:p w:rsidR="00E7634A" w:rsidRPr="00ED3890" w:rsidRDefault="00E7634A" w:rsidP="00816BA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2"/>
                <w:szCs w:val="16"/>
              </w:rPr>
            </w:pPr>
            <w:r w:rsidRPr="00ED3890">
              <w:rPr>
                <w:rFonts w:ascii="Arial" w:hAnsi="Arial" w:cs="Arial"/>
                <w:b w:val="0"/>
                <w:sz w:val="12"/>
                <w:szCs w:val="16"/>
              </w:rPr>
              <w:t>DATE LIMITE</w:t>
            </w:r>
          </w:p>
        </w:tc>
      </w:tr>
      <w:tr w:rsidR="00532E28" w:rsidRPr="00ED3890" w:rsidTr="00532E28">
        <w:trPr>
          <w:cnfStyle w:val="000000100000" w:firstRow="0" w:lastRow="0" w:firstColumn="0" w:lastColumn="0" w:oddVBand="0" w:evenVBand="0" w:oddHBand="1" w:evenHBand="0" w:firstRowFirstColumn="0" w:firstRowLastColumn="0" w:lastRowFirstColumn="0" w:lastRowLastColumn="0"/>
          <w:trHeight w:val="1251"/>
          <w:jc w:val="center"/>
        </w:trPr>
        <w:tc>
          <w:tcPr>
            <w:cnfStyle w:val="001000000000" w:firstRow="0" w:lastRow="0" w:firstColumn="1" w:lastColumn="0" w:oddVBand="0" w:evenVBand="0" w:oddHBand="0" w:evenHBand="0" w:firstRowFirstColumn="0" w:firstRowLastColumn="0" w:lastRowFirstColumn="0" w:lastRowLastColumn="0"/>
            <w:tcW w:w="1679" w:type="dxa"/>
            <w:shd w:val="clear" w:color="auto" w:fill="F2F2F2" w:themeFill="background1" w:themeFillShade="F2"/>
          </w:tcPr>
          <w:p w:rsidR="00532E28" w:rsidRPr="00ED3890" w:rsidRDefault="00532E28" w:rsidP="00532E28">
            <w:pPr>
              <w:spacing w:after="0" w:line="240" w:lineRule="auto"/>
              <w:jc w:val="center"/>
              <w:rPr>
                <w:rFonts w:ascii="Arial" w:hAnsi="Arial" w:cs="Arial"/>
                <w:b w:val="0"/>
                <w:color w:val="1F497D" w:themeColor="text2"/>
                <w:sz w:val="12"/>
                <w:szCs w:val="16"/>
              </w:rPr>
            </w:pPr>
            <w:r w:rsidRPr="00ED3890">
              <w:rPr>
                <w:rFonts w:ascii="Arial" w:hAnsi="Arial" w:cs="Arial"/>
                <w:b w:val="0"/>
                <w:color w:val="1F497D" w:themeColor="text2"/>
                <w:sz w:val="12"/>
                <w:szCs w:val="16"/>
              </w:rPr>
              <w:t>« Industrie du futur et RH en Guyane » - étape 1</w:t>
            </w:r>
          </w:p>
          <w:p w:rsidR="00532E28" w:rsidRPr="00ED3890" w:rsidRDefault="00532E28" w:rsidP="00532E28">
            <w:pPr>
              <w:spacing w:after="0" w:line="240" w:lineRule="auto"/>
              <w:jc w:val="center"/>
              <w:rPr>
                <w:rFonts w:ascii="Arial" w:hAnsi="Arial" w:cs="Arial"/>
                <w:b w:val="0"/>
                <w:color w:val="1F497D" w:themeColor="text2"/>
                <w:sz w:val="12"/>
                <w:szCs w:val="16"/>
              </w:rPr>
            </w:pPr>
            <w:r w:rsidRPr="00ED3890">
              <w:rPr>
                <w:rFonts w:ascii="Arial" w:hAnsi="Arial" w:cs="Arial"/>
                <w:b w:val="0"/>
                <w:color w:val="1F497D" w:themeColor="text2"/>
                <w:sz w:val="12"/>
                <w:szCs w:val="16"/>
              </w:rPr>
              <w:t>Transition numérique des entreprises industrielles et des services à l’industrie en Guyane</w:t>
            </w:r>
          </w:p>
          <w:p w:rsidR="00532E28" w:rsidRDefault="00532E28" w:rsidP="00532E28">
            <w:pPr>
              <w:spacing w:after="0" w:line="240" w:lineRule="auto"/>
              <w:jc w:val="center"/>
              <w:rPr>
                <w:rFonts w:ascii="Arial" w:hAnsi="Arial" w:cs="Arial"/>
                <w:b w:val="0"/>
                <w:color w:val="1F497D" w:themeColor="text2"/>
                <w:sz w:val="4"/>
                <w:szCs w:val="4"/>
              </w:rPr>
            </w:pPr>
            <w:r w:rsidRPr="00ED3890">
              <w:rPr>
                <w:rFonts w:ascii="Arial" w:hAnsi="Arial" w:cs="Arial"/>
                <w:b w:val="0"/>
                <w:color w:val="1F497D" w:themeColor="text2"/>
                <w:sz w:val="12"/>
                <w:szCs w:val="16"/>
              </w:rPr>
              <w:t>DIAGNOSTIC</w:t>
            </w:r>
          </w:p>
        </w:tc>
        <w:tc>
          <w:tcPr>
            <w:cnfStyle w:val="000010000000" w:firstRow="0" w:lastRow="0" w:firstColumn="0" w:lastColumn="0" w:oddVBand="1" w:evenVBand="0" w:oddHBand="0" w:evenHBand="0" w:firstRowFirstColumn="0" w:firstRowLastColumn="0" w:lastRowFirstColumn="0" w:lastRowLastColumn="0"/>
            <w:tcW w:w="284" w:type="dxa"/>
            <w:shd w:val="clear" w:color="auto" w:fill="F2F2F2" w:themeFill="background1" w:themeFillShade="F2"/>
            <w:noWrap/>
            <w:vAlign w:val="center"/>
          </w:tcPr>
          <w:p w:rsidR="00532E28" w:rsidRPr="00ED3890" w:rsidRDefault="00532E28" w:rsidP="007E5827">
            <w:pPr>
              <w:spacing w:after="0" w:line="240" w:lineRule="auto"/>
              <w:jc w:val="center"/>
              <w:rPr>
                <w:rFonts w:ascii="Arial" w:hAnsi="Arial" w:cs="Arial"/>
                <w:color w:val="1F497D" w:themeColor="text2"/>
                <w:sz w:val="12"/>
                <w:szCs w:val="16"/>
              </w:rPr>
            </w:pPr>
            <w:r w:rsidRPr="00ED3890">
              <w:rPr>
                <w:rFonts w:ascii="Arial" w:hAnsi="Arial" w:cs="Arial"/>
                <w:color w:val="1F497D" w:themeColor="text2"/>
                <w:sz w:val="12"/>
                <w:szCs w:val="16"/>
              </w:rPr>
              <w:t>3</w:t>
            </w:r>
          </w:p>
        </w:tc>
        <w:tc>
          <w:tcPr>
            <w:tcW w:w="1716" w:type="dxa"/>
            <w:shd w:val="clear" w:color="auto" w:fill="F2F2F2" w:themeFill="background1" w:themeFillShade="F2"/>
            <w:noWrap/>
            <w:vAlign w:val="center"/>
          </w:tcPr>
          <w:p w:rsidR="00532E28" w:rsidRPr="00ED3890" w:rsidRDefault="00532E28" w:rsidP="007E582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2"/>
                <w:szCs w:val="16"/>
              </w:rPr>
            </w:pPr>
            <w:r w:rsidRPr="00ED3890">
              <w:rPr>
                <w:rFonts w:ascii="Arial" w:hAnsi="Arial" w:cs="Arial"/>
                <w:color w:val="1F497D" w:themeColor="text2"/>
                <w:sz w:val="12"/>
                <w:szCs w:val="16"/>
              </w:rPr>
              <w:t>Agir en faveur des demandeurs d'emploi par un accompagnement personnalisé et renforcer l'employabilité des actifs par leur montée en compétence</w:t>
            </w:r>
          </w:p>
        </w:tc>
        <w:tc>
          <w:tcPr>
            <w:cnfStyle w:val="000010000000" w:firstRow="0" w:lastRow="0" w:firstColumn="0" w:lastColumn="0" w:oddVBand="1" w:evenVBand="0" w:oddHBand="0" w:evenHBand="0" w:firstRowFirstColumn="0" w:firstRowLastColumn="0" w:lastRowFirstColumn="0" w:lastRowLastColumn="0"/>
            <w:tcW w:w="246" w:type="dxa"/>
            <w:shd w:val="clear" w:color="auto" w:fill="F2F2F2" w:themeFill="background1" w:themeFillShade="F2"/>
            <w:noWrap/>
            <w:vAlign w:val="center"/>
          </w:tcPr>
          <w:p w:rsidR="00532E28" w:rsidRPr="00ED3890" w:rsidRDefault="00532E28" w:rsidP="007E5827">
            <w:pPr>
              <w:spacing w:after="0" w:line="240" w:lineRule="auto"/>
              <w:jc w:val="center"/>
              <w:rPr>
                <w:rFonts w:ascii="Arial" w:hAnsi="Arial" w:cs="Arial"/>
                <w:color w:val="1F497D" w:themeColor="text2"/>
                <w:sz w:val="12"/>
                <w:szCs w:val="12"/>
              </w:rPr>
            </w:pPr>
            <w:r w:rsidRPr="00ED3890">
              <w:rPr>
                <w:rFonts w:ascii="Arial" w:hAnsi="Arial" w:cs="Arial"/>
                <w:color w:val="1F497D" w:themeColor="text2"/>
                <w:sz w:val="12"/>
                <w:szCs w:val="12"/>
              </w:rPr>
              <w:t>8</w:t>
            </w:r>
          </w:p>
        </w:tc>
        <w:tc>
          <w:tcPr>
            <w:tcW w:w="1259" w:type="dxa"/>
            <w:shd w:val="clear" w:color="auto" w:fill="F2F2F2" w:themeFill="background1" w:themeFillShade="F2"/>
            <w:vAlign w:val="center"/>
          </w:tcPr>
          <w:p w:rsidR="00532E28" w:rsidRPr="00ED3890" w:rsidRDefault="00532E28" w:rsidP="007E582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2"/>
                <w:szCs w:val="16"/>
              </w:rPr>
            </w:pPr>
            <w:r w:rsidRPr="00ED3890">
              <w:rPr>
                <w:rFonts w:ascii="Arial" w:hAnsi="Arial" w:cs="Arial"/>
                <w:color w:val="1F497D" w:themeColor="text2"/>
                <w:sz w:val="12"/>
                <w:szCs w:val="16"/>
              </w:rPr>
              <w:t>Promouvoir un emploi durable et de qualité,  soutenir la mobilité de la main-d'œuvre</w:t>
            </w:r>
          </w:p>
        </w:tc>
        <w:tc>
          <w:tcPr>
            <w:cnfStyle w:val="000010000000" w:firstRow="0" w:lastRow="0" w:firstColumn="0" w:lastColumn="0" w:oddVBand="1" w:evenVBand="0" w:oddHBand="0" w:evenHBand="0" w:firstRowFirstColumn="0" w:firstRowLastColumn="0" w:lastRowFirstColumn="0" w:lastRowLastColumn="0"/>
            <w:tcW w:w="269" w:type="dxa"/>
            <w:shd w:val="clear" w:color="auto" w:fill="F2F2F2" w:themeFill="background1" w:themeFillShade="F2"/>
            <w:noWrap/>
            <w:vAlign w:val="center"/>
          </w:tcPr>
          <w:p w:rsidR="00532E28" w:rsidRPr="00ED3890" w:rsidRDefault="00532E28" w:rsidP="00532E28">
            <w:pPr>
              <w:spacing w:after="0" w:line="240" w:lineRule="auto"/>
              <w:jc w:val="center"/>
              <w:rPr>
                <w:rFonts w:ascii="Arial" w:hAnsi="Arial" w:cs="Arial"/>
                <w:color w:val="1F497D" w:themeColor="text2"/>
                <w:sz w:val="12"/>
                <w:szCs w:val="12"/>
              </w:rPr>
            </w:pPr>
            <w:r w:rsidRPr="00ED3890">
              <w:rPr>
                <w:rFonts w:ascii="Arial" w:hAnsi="Arial" w:cs="Arial"/>
                <w:color w:val="1F497D" w:themeColor="text2"/>
                <w:sz w:val="12"/>
                <w:szCs w:val="12"/>
              </w:rPr>
              <w:t>8v</w:t>
            </w:r>
          </w:p>
          <w:p w:rsidR="00532E28" w:rsidRPr="00ED3890" w:rsidRDefault="00532E28" w:rsidP="007E5827">
            <w:pPr>
              <w:spacing w:after="0" w:line="240" w:lineRule="auto"/>
              <w:jc w:val="center"/>
              <w:rPr>
                <w:rFonts w:ascii="Arial" w:hAnsi="Arial" w:cs="Arial"/>
                <w:color w:val="1F497D" w:themeColor="text2"/>
                <w:sz w:val="12"/>
                <w:szCs w:val="12"/>
              </w:rPr>
            </w:pPr>
          </w:p>
        </w:tc>
        <w:tc>
          <w:tcPr>
            <w:tcW w:w="1443" w:type="dxa"/>
            <w:shd w:val="clear" w:color="auto" w:fill="F2F2F2" w:themeFill="background1" w:themeFillShade="F2"/>
            <w:vAlign w:val="center"/>
          </w:tcPr>
          <w:p w:rsidR="00532E28" w:rsidRPr="00ED3890" w:rsidRDefault="00532E28" w:rsidP="007E582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2"/>
                <w:szCs w:val="12"/>
              </w:rPr>
            </w:pPr>
            <w:r w:rsidRPr="00ED3890">
              <w:rPr>
                <w:rFonts w:ascii="Arial" w:hAnsi="Arial" w:cs="Arial"/>
                <w:bCs/>
                <w:color w:val="1F497D" w:themeColor="text2"/>
                <w:sz w:val="12"/>
                <w:szCs w:val="16"/>
              </w:rPr>
              <w:t>Adaptation des travailleurs, des entreprises et des chefs d'entreprise au changement….</w:t>
            </w:r>
          </w:p>
        </w:tc>
        <w:tc>
          <w:tcPr>
            <w:cnfStyle w:val="000010000000" w:firstRow="0" w:lastRow="0" w:firstColumn="0" w:lastColumn="0" w:oddVBand="1" w:evenVBand="0" w:oddHBand="0" w:evenHBand="0" w:firstRowFirstColumn="0" w:firstRowLastColumn="0" w:lastRowFirstColumn="0" w:lastRowLastColumn="0"/>
            <w:tcW w:w="284" w:type="dxa"/>
            <w:shd w:val="clear" w:color="auto" w:fill="F2F2F2" w:themeFill="background1" w:themeFillShade="F2"/>
            <w:noWrap/>
            <w:vAlign w:val="center"/>
          </w:tcPr>
          <w:p w:rsidR="00532E28" w:rsidRPr="00ED3890" w:rsidRDefault="00532E28" w:rsidP="007E5827">
            <w:pPr>
              <w:spacing w:after="0" w:line="240" w:lineRule="auto"/>
              <w:jc w:val="center"/>
              <w:rPr>
                <w:rFonts w:ascii="Arial" w:hAnsi="Arial" w:cs="Arial"/>
                <w:bCs/>
                <w:color w:val="1F497D" w:themeColor="text2"/>
                <w:sz w:val="12"/>
                <w:szCs w:val="16"/>
              </w:rPr>
            </w:pPr>
            <w:r>
              <w:rPr>
                <w:rFonts w:ascii="Arial" w:hAnsi="Arial" w:cs="Arial"/>
                <w:bCs/>
                <w:color w:val="1F497D" w:themeColor="text2"/>
                <w:sz w:val="12"/>
                <w:szCs w:val="16"/>
              </w:rPr>
              <w:t>5</w:t>
            </w:r>
          </w:p>
        </w:tc>
        <w:tc>
          <w:tcPr>
            <w:tcW w:w="1610" w:type="dxa"/>
            <w:shd w:val="clear" w:color="auto" w:fill="F2F2F2" w:themeFill="background1" w:themeFillShade="F2"/>
            <w:vAlign w:val="center"/>
          </w:tcPr>
          <w:p w:rsidR="00532E28" w:rsidRDefault="00532E28" w:rsidP="00532E2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2"/>
                <w:szCs w:val="16"/>
              </w:rPr>
            </w:pPr>
            <w:r w:rsidRPr="00ED3890">
              <w:rPr>
                <w:rFonts w:ascii="Arial" w:hAnsi="Arial" w:cs="Arial"/>
                <w:color w:val="1F497D" w:themeColor="text2"/>
                <w:sz w:val="12"/>
                <w:szCs w:val="16"/>
              </w:rPr>
              <w:t>Augmenter le nombre de responsables de GPEC accompagnés, dans l'anticipation et la gestion des mutations, et le nombre d'actions coordonnées d'anticipation et de gestion des mutations</w:t>
            </w:r>
          </w:p>
          <w:p w:rsidR="00532E28" w:rsidRPr="00ED3890" w:rsidRDefault="00532E28" w:rsidP="001C0E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2"/>
                <w:szCs w:val="16"/>
              </w:rPr>
            </w:pPr>
          </w:p>
        </w:tc>
        <w:tc>
          <w:tcPr>
            <w:cnfStyle w:val="000010000000" w:firstRow="0" w:lastRow="0" w:firstColumn="0" w:lastColumn="0" w:oddVBand="1" w:evenVBand="0" w:oddHBand="0" w:evenHBand="0" w:firstRowFirstColumn="0" w:firstRowLastColumn="0" w:lastRowFirstColumn="0" w:lastRowLastColumn="0"/>
            <w:tcW w:w="794" w:type="dxa"/>
            <w:shd w:val="clear" w:color="auto" w:fill="F2F2F2" w:themeFill="background1" w:themeFillShade="F2"/>
            <w:noWrap/>
            <w:vAlign w:val="center"/>
          </w:tcPr>
          <w:p w:rsidR="00532E28" w:rsidRPr="00ED3890" w:rsidRDefault="00532E28" w:rsidP="00532E28">
            <w:pPr>
              <w:spacing w:after="0" w:line="240" w:lineRule="auto"/>
              <w:jc w:val="center"/>
              <w:rPr>
                <w:rFonts w:ascii="Arial" w:hAnsi="Arial" w:cs="Arial"/>
                <w:color w:val="1F497D" w:themeColor="text2"/>
                <w:sz w:val="12"/>
                <w:szCs w:val="16"/>
              </w:rPr>
            </w:pPr>
            <w:r w:rsidRPr="00ED3890">
              <w:rPr>
                <w:rFonts w:ascii="Arial" w:hAnsi="Arial" w:cs="Arial"/>
                <w:color w:val="1F497D" w:themeColor="text2"/>
                <w:sz w:val="12"/>
                <w:szCs w:val="16"/>
              </w:rPr>
              <w:t>1,58M€</w:t>
            </w:r>
          </w:p>
          <w:p w:rsidR="00532E28" w:rsidRPr="00ED3890" w:rsidRDefault="00532E28" w:rsidP="00532E28">
            <w:pPr>
              <w:spacing w:after="0" w:line="240" w:lineRule="auto"/>
              <w:jc w:val="center"/>
              <w:rPr>
                <w:rFonts w:ascii="Arial" w:hAnsi="Arial" w:cs="Arial"/>
                <w:i/>
                <w:color w:val="1F497D" w:themeColor="text2"/>
                <w:sz w:val="12"/>
                <w:szCs w:val="16"/>
              </w:rPr>
            </w:pPr>
            <w:r w:rsidRPr="00ED3890">
              <w:rPr>
                <w:rFonts w:ascii="Arial" w:hAnsi="Arial" w:cs="Arial"/>
                <w:i/>
                <w:color w:val="1F497D" w:themeColor="text2"/>
                <w:sz w:val="12"/>
                <w:szCs w:val="16"/>
              </w:rPr>
              <w:t>(montant maquette)</w:t>
            </w:r>
          </w:p>
        </w:tc>
        <w:tc>
          <w:tcPr>
            <w:tcW w:w="851" w:type="dxa"/>
            <w:shd w:val="clear" w:color="auto" w:fill="F2F2F2" w:themeFill="background1" w:themeFillShade="F2"/>
            <w:vAlign w:val="center"/>
          </w:tcPr>
          <w:p w:rsidR="00532E28" w:rsidRPr="00ED3890" w:rsidRDefault="00532E28" w:rsidP="000B221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2"/>
                <w:szCs w:val="16"/>
              </w:rPr>
            </w:pPr>
            <w:r w:rsidRPr="00ED3890">
              <w:rPr>
                <w:rFonts w:ascii="Arial" w:hAnsi="Arial" w:cs="Arial"/>
                <w:color w:val="1F497D" w:themeColor="text2"/>
                <w:sz w:val="12"/>
                <w:szCs w:val="16"/>
              </w:rPr>
              <w:t>A3.OS.05</w:t>
            </w:r>
            <w:r>
              <w:rPr>
                <w:rFonts w:ascii="Arial" w:hAnsi="Arial" w:cs="Arial"/>
                <w:color w:val="1F497D" w:themeColor="text2"/>
                <w:sz w:val="12"/>
                <w:szCs w:val="16"/>
              </w:rPr>
              <w:t xml:space="preserve"> 2</w:t>
            </w:r>
          </w:p>
        </w:tc>
        <w:tc>
          <w:tcPr>
            <w:cnfStyle w:val="000010000000" w:firstRow="0" w:lastRow="0" w:firstColumn="0" w:lastColumn="0" w:oddVBand="1" w:evenVBand="0" w:oddHBand="0" w:evenHBand="0" w:firstRowFirstColumn="0" w:firstRowLastColumn="0" w:lastRowFirstColumn="0" w:lastRowLastColumn="0"/>
            <w:tcW w:w="653" w:type="dxa"/>
            <w:shd w:val="clear" w:color="auto" w:fill="F2F2F2" w:themeFill="background1" w:themeFillShade="F2"/>
            <w:vAlign w:val="center"/>
          </w:tcPr>
          <w:p w:rsidR="00532E28" w:rsidRPr="00ED3890" w:rsidRDefault="00532E28" w:rsidP="000B2214">
            <w:pPr>
              <w:spacing w:after="0" w:line="240" w:lineRule="auto"/>
              <w:jc w:val="center"/>
              <w:rPr>
                <w:rFonts w:ascii="Arial" w:hAnsi="Arial" w:cs="Arial"/>
                <w:color w:val="002060"/>
                <w:sz w:val="12"/>
                <w:szCs w:val="16"/>
              </w:rPr>
            </w:pPr>
            <w:r>
              <w:rPr>
                <w:rFonts w:ascii="Arial" w:hAnsi="Arial" w:cs="Arial"/>
                <w:color w:val="002060"/>
                <w:sz w:val="12"/>
                <w:szCs w:val="16"/>
              </w:rPr>
              <w:t>15 juin</w:t>
            </w:r>
            <w:r w:rsidRPr="00ED3890">
              <w:rPr>
                <w:rFonts w:ascii="Arial" w:hAnsi="Arial" w:cs="Arial"/>
                <w:color w:val="002060"/>
                <w:sz w:val="12"/>
                <w:szCs w:val="16"/>
              </w:rPr>
              <w:t xml:space="preserve"> 2017</w:t>
            </w:r>
          </w:p>
        </w:tc>
      </w:tr>
      <w:tr w:rsidR="00532E28" w:rsidRPr="00ED3890" w:rsidTr="00532E28">
        <w:trPr>
          <w:trHeight w:val="1251"/>
          <w:jc w:val="center"/>
        </w:trPr>
        <w:tc>
          <w:tcPr>
            <w:cnfStyle w:val="001000000000" w:firstRow="0" w:lastRow="0" w:firstColumn="1" w:lastColumn="0" w:oddVBand="0" w:evenVBand="0" w:oddHBand="0" w:evenHBand="0" w:firstRowFirstColumn="0" w:firstRowLastColumn="0" w:lastRowFirstColumn="0" w:lastRowLastColumn="0"/>
            <w:tcW w:w="1679" w:type="dxa"/>
            <w:shd w:val="clear" w:color="auto" w:fill="F2F2F2" w:themeFill="background1" w:themeFillShade="F2"/>
          </w:tcPr>
          <w:p w:rsidR="00532E28" w:rsidRDefault="00532E28" w:rsidP="00717A97">
            <w:pPr>
              <w:spacing w:after="0" w:line="240" w:lineRule="auto"/>
              <w:jc w:val="center"/>
              <w:rPr>
                <w:rFonts w:ascii="Arial" w:hAnsi="Arial" w:cs="Arial"/>
                <w:b w:val="0"/>
                <w:color w:val="1F497D" w:themeColor="text2"/>
                <w:sz w:val="4"/>
                <w:szCs w:val="4"/>
              </w:rPr>
            </w:pPr>
          </w:p>
          <w:p w:rsidR="00532E28" w:rsidRPr="00ED3890" w:rsidRDefault="00532E28" w:rsidP="00717A97">
            <w:pPr>
              <w:spacing w:after="0" w:line="240" w:lineRule="auto"/>
              <w:jc w:val="center"/>
              <w:rPr>
                <w:rFonts w:ascii="Arial" w:hAnsi="Arial" w:cs="Arial"/>
                <w:b w:val="0"/>
                <w:color w:val="1F497D" w:themeColor="text2"/>
                <w:sz w:val="4"/>
                <w:szCs w:val="4"/>
              </w:rPr>
            </w:pPr>
          </w:p>
          <w:p w:rsidR="00532E28" w:rsidRPr="00ED3890" w:rsidRDefault="00532E28" w:rsidP="00717A97">
            <w:pPr>
              <w:spacing w:after="0" w:line="240" w:lineRule="auto"/>
              <w:jc w:val="center"/>
              <w:rPr>
                <w:rFonts w:ascii="Arial" w:hAnsi="Arial" w:cs="Arial"/>
                <w:b w:val="0"/>
                <w:color w:val="1F497D" w:themeColor="text2"/>
                <w:sz w:val="12"/>
                <w:szCs w:val="16"/>
              </w:rPr>
            </w:pPr>
            <w:r w:rsidRPr="00ED3890">
              <w:rPr>
                <w:rFonts w:ascii="Arial" w:hAnsi="Arial" w:cs="Arial"/>
                <w:b w:val="0"/>
                <w:color w:val="1F497D" w:themeColor="text2"/>
                <w:sz w:val="12"/>
                <w:szCs w:val="16"/>
              </w:rPr>
              <w:t>NUMERIQUE ET INSERTION PROFESSIONNELLE</w:t>
            </w:r>
          </w:p>
          <w:p w:rsidR="00532E28" w:rsidRPr="00ED3890" w:rsidRDefault="00532E28" w:rsidP="00717A97">
            <w:pPr>
              <w:jc w:val="center"/>
              <w:rPr>
                <w:rFonts w:ascii="Arial" w:hAnsi="Arial" w:cs="Arial"/>
                <w:b w:val="0"/>
                <w:color w:val="1F497D" w:themeColor="text2"/>
                <w:sz w:val="12"/>
                <w:szCs w:val="16"/>
              </w:rPr>
            </w:pPr>
            <w:r w:rsidRPr="00ED3890">
              <w:rPr>
                <w:rFonts w:ascii="Arial" w:hAnsi="Arial" w:cs="Arial"/>
                <w:b w:val="0"/>
                <w:color w:val="1F497D" w:themeColor="text2"/>
                <w:sz w:val="12"/>
                <w:szCs w:val="16"/>
              </w:rPr>
              <w:t>Solutions numériques et insertion professionnelle des personnes éloignées du marché du travail</w:t>
            </w:r>
          </w:p>
        </w:tc>
        <w:tc>
          <w:tcPr>
            <w:cnfStyle w:val="000010000000" w:firstRow="0" w:lastRow="0" w:firstColumn="0" w:lastColumn="0" w:oddVBand="1" w:evenVBand="0" w:oddHBand="0" w:evenHBand="0" w:firstRowFirstColumn="0" w:firstRowLastColumn="0" w:lastRowFirstColumn="0" w:lastRowLastColumn="0"/>
            <w:tcW w:w="284" w:type="dxa"/>
            <w:shd w:val="clear" w:color="auto" w:fill="F2F2F2" w:themeFill="background1" w:themeFillShade="F2"/>
            <w:noWrap/>
            <w:vAlign w:val="center"/>
          </w:tcPr>
          <w:p w:rsidR="00532E28" w:rsidRPr="00ED3890" w:rsidRDefault="00532E28" w:rsidP="007E5827">
            <w:pPr>
              <w:spacing w:after="0" w:line="240" w:lineRule="auto"/>
              <w:jc w:val="center"/>
              <w:rPr>
                <w:rFonts w:ascii="Arial" w:hAnsi="Arial" w:cs="Arial"/>
                <w:color w:val="1F497D" w:themeColor="text2"/>
                <w:sz w:val="12"/>
                <w:szCs w:val="16"/>
              </w:rPr>
            </w:pPr>
            <w:r w:rsidRPr="00ED3890">
              <w:rPr>
                <w:rFonts w:ascii="Arial" w:hAnsi="Arial" w:cs="Arial"/>
                <w:color w:val="1F497D" w:themeColor="text2"/>
                <w:sz w:val="12"/>
                <w:szCs w:val="16"/>
              </w:rPr>
              <w:t>4</w:t>
            </w:r>
          </w:p>
        </w:tc>
        <w:tc>
          <w:tcPr>
            <w:tcW w:w="1716" w:type="dxa"/>
            <w:shd w:val="clear" w:color="auto" w:fill="F2F2F2" w:themeFill="background1" w:themeFillShade="F2"/>
            <w:noWrap/>
            <w:vAlign w:val="center"/>
          </w:tcPr>
          <w:p w:rsidR="00532E28" w:rsidRPr="00ED3890" w:rsidRDefault="00532E28" w:rsidP="007E582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2"/>
                <w:szCs w:val="16"/>
              </w:rPr>
            </w:pPr>
            <w:r w:rsidRPr="00ED3890">
              <w:rPr>
                <w:rFonts w:ascii="Arial" w:hAnsi="Arial" w:cs="Arial"/>
                <w:color w:val="1F497D" w:themeColor="text2"/>
                <w:sz w:val="12"/>
                <w:szCs w:val="16"/>
              </w:rPr>
              <w:t>Agir contre les phénomènes de pauvreté par un accompagnement global des publics les plus éloignés de l'emploi pour favoriser leur inclusion sociale</w:t>
            </w:r>
          </w:p>
        </w:tc>
        <w:tc>
          <w:tcPr>
            <w:cnfStyle w:val="000010000000" w:firstRow="0" w:lastRow="0" w:firstColumn="0" w:lastColumn="0" w:oddVBand="1" w:evenVBand="0" w:oddHBand="0" w:evenHBand="0" w:firstRowFirstColumn="0" w:firstRowLastColumn="0" w:lastRowFirstColumn="0" w:lastRowLastColumn="0"/>
            <w:tcW w:w="246" w:type="dxa"/>
            <w:shd w:val="clear" w:color="auto" w:fill="F2F2F2" w:themeFill="background1" w:themeFillShade="F2"/>
            <w:noWrap/>
            <w:vAlign w:val="center"/>
          </w:tcPr>
          <w:p w:rsidR="00532E28" w:rsidRPr="00ED3890" w:rsidRDefault="00532E28" w:rsidP="007E5827">
            <w:pPr>
              <w:spacing w:after="0" w:line="240" w:lineRule="auto"/>
              <w:jc w:val="center"/>
              <w:rPr>
                <w:rFonts w:ascii="Arial" w:hAnsi="Arial" w:cs="Arial"/>
                <w:color w:val="1F497D" w:themeColor="text2"/>
                <w:sz w:val="12"/>
                <w:szCs w:val="12"/>
              </w:rPr>
            </w:pPr>
            <w:r w:rsidRPr="00ED3890">
              <w:rPr>
                <w:rFonts w:ascii="Arial" w:hAnsi="Arial" w:cs="Arial"/>
                <w:color w:val="1F497D" w:themeColor="text2"/>
                <w:sz w:val="12"/>
                <w:szCs w:val="12"/>
              </w:rPr>
              <w:t>9</w:t>
            </w:r>
          </w:p>
        </w:tc>
        <w:tc>
          <w:tcPr>
            <w:tcW w:w="1259" w:type="dxa"/>
            <w:shd w:val="clear" w:color="auto" w:fill="F2F2F2" w:themeFill="background1" w:themeFillShade="F2"/>
            <w:vAlign w:val="center"/>
          </w:tcPr>
          <w:p w:rsidR="00532E28" w:rsidRPr="00ED3890" w:rsidRDefault="00532E28" w:rsidP="007E582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2"/>
                <w:szCs w:val="16"/>
              </w:rPr>
            </w:pPr>
            <w:r w:rsidRPr="00ED3890">
              <w:rPr>
                <w:rFonts w:ascii="Arial" w:hAnsi="Arial" w:cs="Arial"/>
                <w:color w:val="1F497D" w:themeColor="text2"/>
                <w:sz w:val="12"/>
                <w:szCs w:val="16"/>
              </w:rPr>
              <w:t>Promouvoir l'inclusion sociale et lutter contre la pauvreté et toute forme de discrimination</w:t>
            </w:r>
          </w:p>
        </w:tc>
        <w:tc>
          <w:tcPr>
            <w:cnfStyle w:val="000010000000" w:firstRow="0" w:lastRow="0" w:firstColumn="0" w:lastColumn="0" w:oddVBand="1" w:evenVBand="0" w:oddHBand="0" w:evenHBand="0" w:firstRowFirstColumn="0" w:firstRowLastColumn="0" w:lastRowFirstColumn="0" w:lastRowLastColumn="0"/>
            <w:tcW w:w="269" w:type="dxa"/>
            <w:shd w:val="clear" w:color="auto" w:fill="F2F2F2" w:themeFill="background1" w:themeFillShade="F2"/>
            <w:noWrap/>
            <w:vAlign w:val="center"/>
          </w:tcPr>
          <w:p w:rsidR="00532E28" w:rsidRPr="00ED3890" w:rsidRDefault="00532E28" w:rsidP="007E5827">
            <w:pPr>
              <w:spacing w:after="0" w:line="240" w:lineRule="auto"/>
              <w:jc w:val="center"/>
              <w:rPr>
                <w:rFonts w:ascii="Arial" w:hAnsi="Arial" w:cs="Arial"/>
                <w:color w:val="1F497D" w:themeColor="text2"/>
                <w:sz w:val="12"/>
                <w:szCs w:val="12"/>
              </w:rPr>
            </w:pPr>
            <w:r w:rsidRPr="00ED3890">
              <w:rPr>
                <w:rFonts w:ascii="Arial" w:hAnsi="Arial" w:cs="Arial"/>
                <w:color w:val="1F497D" w:themeColor="text2"/>
                <w:sz w:val="12"/>
                <w:szCs w:val="12"/>
              </w:rPr>
              <w:t>9i</w:t>
            </w:r>
          </w:p>
        </w:tc>
        <w:tc>
          <w:tcPr>
            <w:tcW w:w="1443" w:type="dxa"/>
            <w:shd w:val="clear" w:color="auto" w:fill="F2F2F2" w:themeFill="background1" w:themeFillShade="F2"/>
            <w:vAlign w:val="center"/>
          </w:tcPr>
          <w:p w:rsidR="00532E28" w:rsidRPr="00ED3890" w:rsidRDefault="00532E28" w:rsidP="007E582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2"/>
                <w:szCs w:val="12"/>
              </w:rPr>
            </w:pPr>
            <w:r w:rsidRPr="00ED3890">
              <w:rPr>
                <w:rFonts w:ascii="Arial" w:hAnsi="Arial" w:cs="Arial"/>
                <w:color w:val="1F497D" w:themeColor="text2"/>
                <w:sz w:val="12"/>
                <w:szCs w:val="12"/>
              </w:rPr>
              <w:t>Inclusion active, y compris en vue de promouvoir l'égalité des chances, la participation active et une meilleure aptitude à l'emploi</w:t>
            </w:r>
          </w:p>
        </w:tc>
        <w:tc>
          <w:tcPr>
            <w:cnfStyle w:val="000010000000" w:firstRow="0" w:lastRow="0" w:firstColumn="0" w:lastColumn="0" w:oddVBand="1" w:evenVBand="0" w:oddHBand="0" w:evenHBand="0" w:firstRowFirstColumn="0" w:firstRowLastColumn="0" w:lastRowFirstColumn="0" w:lastRowLastColumn="0"/>
            <w:tcW w:w="284" w:type="dxa"/>
            <w:shd w:val="clear" w:color="auto" w:fill="F2F2F2" w:themeFill="background1" w:themeFillShade="F2"/>
            <w:noWrap/>
            <w:vAlign w:val="center"/>
          </w:tcPr>
          <w:p w:rsidR="00532E28" w:rsidRPr="00ED3890" w:rsidRDefault="00532E28" w:rsidP="007E5827">
            <w:pPr>
              <w:spacing w:after="0" w:line="240" w:lineRule="auto"/>
              <w:jc w:val="center"/>
              <w:rPr>
                <w:rFonts w:ascii="Arial" w:hAnsi="Arial" w:cs="Arial"/>
                <w:bCs/>
                <w:color w:val="1F497D" w:themeColor="text2"/>
                <w:sz w:val="12"/>
                <w:szCs w:val="16"/>
              </w:rPr>
            </w:pPr>
            <w:r w:rsidRPr="00ED3890">
              <w:rPr>
                <w:rFonts w:ascii="Arial" w:hAnsi="Arial" w:cs="Arial"/>
                <w:bCs/>
                <w:color w:val="1F497D" w:themeColor="text2"/>
                <w:sz w:val="12"/>
                <w:szCs w:val="16"/>
              </w:rPr>
              <w:t>7</w:t>
            </w:r>
          </w:p>
        </w:tc>
        <w:tc>
          <w:tcPr>
            <w:tcW w:w="1610" w:type="dxa"/>
            <w:shd w:val="clear" w:color="auto" w:fill="F2F2F2" w:themeFill="background1" w:themeFillShade="F2"/>
            <w:vAlign w:val="center"/>
          </w:tcPr>
          <w:p w:rsidR="00532E28" w:rsidRPr="00ED3890" w:rsidRDefault="00532E28" w:rsidP="001C0E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1F497D" w:themeColor="text2"/>
                <w:sz w:val="12"/>
                <w:szCs w:val="12"/>
              </w:rPr>
            </w:pPr>
            <w:r w:rsidRPr="00ED3890">
              <w:rPr>
                <w:rFonts w:ascii="Arial" w:hAnsi="Arial" w:cs="Arial"/>
                <w:color w:val="1F497D" w:themeColor="text2"/>
                <w:sz w:val="12"/>
                <w:szCs w:val="16"/>
              </w:rPr>
              <w:t>Renforcer l'employabilité et l'accès à la formation des personnes les plus éloignées du marché du travail en vue de leur inclusion sociale…</w:t>
            </w:r>
          </w:p>
        </w:tc>
        <w:tc>
          <w:tcPr>
            <w:cnfStyle w:val="000010000000" w:firstRow="0" w:lastRow="0" w:firstColumn="0" w:lastColumn="0" w:oddVBand="1" w:evenVBand="0" w:oddHBand="0" w:evenHBand="0" w:firstRowFirstColumn="0" w:firstRowLastColumn="0" w:lastRowFirstColumn="0" w:lastRowLastColumn="0"/>
            <w:tcW w:w="794" w:type="dxa"/>
            <w:shd w:val="clear" w:color="auto" w:fill="F2F2F2" w:themeFill="background1" w:themeFillShade="F2"/>
            <w:noWrap/>
            <w:vAlign w:val="center"/>
          </w:tcPr>
          <w:p w:rsidR="00532E28" w:rsidRPr="00ED3890" w:rsidRDefault="00532E28" w:rsidP="007E5827">
            <w:pPr>
              <w:spacing w:after="0" w:line="240" w:lineRule="auto"/>
              <w:jc w:val="center"/>
              <w:rPr>
                <w:rFonts w:ascii="Arial" w:hAnsi="Arial" w:cs="Arial"/>
                <w:i/>
                <w:color w:val="1F497D" w:themeColor="text2"/>
                <w:sz w:val="12"/>
                <w:szCs w:val="16"/>
              </w:rPr>
            </w:pPr>
            <w:r w:rsidRPr="00ED3890">
              <w:rPr>
                <w:rFonts w:ascii="Arial" w:hAnsi="Arial" w:cs="Arial"/>
                <w:i/>
                <w:color w:val="1F497D" w:themeColor="text2"/>
                <w:sz w:val="12"/>
                <w:szCs w:val="16"/>
              </w:rPr>
              <w:t>34,53M€</w:t>
            </w:r>
          </w:p>
          <w:p w:rsidR="00532E28" w:rsidRPr="00ED3890" w:rsidRDefault="00532E28" w:rsidP="007E5827">
            <w:pPr>
              <w:spacing w:after="0" w:line="240" w:lineRule="auto"/>
              <w:jc w:val="center"/>
              <w:rPr>
                <w:rFonts w:ascii="Arial" w:hAnsi="Arial" w:cs="Arial"/>
                <w:i/>
                <w:color w:val="1F497D" w:themeColor="text2"/>
                <w:sz w:val="12"/>
                <w:szCs w:val="16"/>
              </w:rPr>
            </w:pPr>
            <w:r w:rsidRPr="00ED3890">
              <w:rPr>
                <w:rFonts w:ascii="Arial" w:hAnsi="Arial" w:cs="Arial"/>
                <w:i/>
                <w:color w:val="1F497D" w:themeColor="text2"/>
                <w:sz w:val="12"/>
                <w:szCs w:val="16"/>
              </w:rPr>
              <w:t>(montant maquette)</w:t>
            </w:r>
          </w:p>
        </w:tc>
        <w:tc>
          <w:tcPr>
            <w:tcW w:w="851" w:type="dxa"/>
            <w:shd w:val="clear" w:color="auto" w:fill="F2F2F2" w:themeFill="background1" w:themeFillShade="F2"/>
            <w:vAlign w:val="center"/>
          </w:tcPr>
          <w:p w:rsidR="00532E28" w:rsidRPr="00ED3890" w:rsidRDefault="00532E28" w:rsidP="00816BA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2"/>
                <w:szCs w:val="16"/>
                <w:lang w:val="en-US"/>
              </w:rPr>
            </w:pPr>
            <w:r w:rsidRPr="00ED3890">
              <w:rPr>
                <w:rFonts w:ascii="Arial" w:hAnsi="Arial" w:cs="Arial"/>
                <w:color w:val="1F497D" w:themeColor="text2"/>
                <w:sz w:val="12"/>
                <w:szCs w:val="16"/>
                <w:lang w:val="en-US"/>
              </w:rPr>
              <w:t>A4.OS.07 2</w:t>
            </w:r>
          </w:p>
        </w:tc>
        <w:tc>
          <w:tcPr>
            <w:cnfStyle w:val="000010000000" w:firstRow="0" w:lastRow="0" w:firstColumn="0" w:lastColumn="0" w:oddVBand="1" w:evenVBand="0" w:oddHBand="0" w:evenHBand="0" w:firstRowFirstColumn="0" w:firstRowLastColumn="0" w:lastRowFirstColumn="0" w:lastRowLastColumn="0"/>
            <w:tcW w:w="653" w:type="dxa"/>
            <w:shd w:val="clear" w:color="auto" w:fill="F2F2F2" w:themeFill="background1" w:themeFillShade="F2"/>
          </w:tcPr>
          <w:p w:rsidR="00532E28" w:rsidRDefault="00532E28">
            <w:r w:rsidRPr="009775E3">
              <w:rPr>
                <w:rFonts w:ascii="Arial" w:hAnsi="Arial" w:cs="Arial"/>
                <w:color w:val="002060"/>
                <w:sz w:val="12"/>
                <w:szCs w:val="16"/>
              </w:rPr>
              <w:t>15 juin 2017</w:t>
            </w:r>
          </w:p>
        </w:tc>
      </w:tr>
      <w:tr w:rsidR="00532E28" w:rsidRPr="00ED3890" w:rsidTr="00532E28">
        <w:trPr>
          <w:cnfStyle w:val="000000100000" w:firstRow="0" w:lastRow="0" w:firstColumn="0" w:lastColumn="0" w:oddVBand="0" w:evenVBand="0" w:oddHBand="1" w:evenHBand="0" w:firstRowFirstColumn="0" w:firstRowLastColumn="0" w:lastRowFirstColumn="0" w:lastRowLastColumn="0"/>
          <w:trHeight w:val="1756"/>
          <w:jc w:val="center"/>
        </w:trPr>
        <w:tc>
          <w:tcPr>
            <w:cnfStyle w:val="001000000000" w:firstRow="0" w:lastRow="0" w:firstColumn="1" w:lastColumn="0" w:oddVBand="0" w:evenVBand="0" w:oddHBand="0" w:evenHBand="0" w:firstRowFirstColumn="0" w:firstRowLastColumn="0" w:lastRowFirstColumn="0" w:lastRowLastColumn="0"/>
            <w:tcW w:w="1679" w:type="dxa"/>
            <w:shd w:val="clear" w:color="auto" w:fill="F2F2F2" w:themeFill="background1" w:themeFillShade="F2"/>
          </w:tcPr>
          <w:p w:rsidR="00532E28" w:rsidRDefault="00532E28" w:rsidP="00717A97">
            <w:pPr>
              <w:spacing w:after="0" w:line="240" w:lineRule="auto"/>
              <w:jc w:val="center"/>
              <w:rPr>
                <w:rFonts w:ascii="Arial" w:hAnsi="Arial" w:cs="Arial"/>
                <w:b w:val="0"/>
                <w:color w:val="1F497D" w:themeColor="text2"/>
                <w:sz w:val="4"/>
                <w:szCs w:val="4"/>
              </w:rPr>
            </w:pPr>
          </w:p>
          <w:p w:rsidR="00532E28" w:rsidRPr="00ED3890" w:rsidRDefault="00532E28" w:rsidP="00717A97">
            <w:pPr>
              <w:spacing w:after="0" w:line="240" w:lineRule="auto"/>
              <w:jc w:val="center"/>
              <w:rPr>
                <w:rFonts w:ascii="Arial" w:hAnsi="Arial" w:cs="Arial"/>
                <w:b w:val="0"/>
                <w:color w:val="1F497D" w:themeColor="text2"/>
                <w:sz w:val="4"/>
                <w:szCs w:val="4"/>
              </w:rPr>
            </w:pPr>
          </w:p>
          <w:p w:rsidR="00532E28" w:rsidRPr="00ED3890" w:rsidRDefault="00532E28" w:rsidP="00717A97">
            <w:pPr>
              <w:spacing w:after="0" w:line="240" w:lineRule="auto"/>
              <w:jc w:val="center"/>
              <w:rPr>
                <w:rFonts w:ascii="Arial" w:hAnsi="Arial" w:cs="Arial"/>
                <w:b w:val="0"/>
                <w:color w:val="1F497D" w:themeColor="text2"/>
                <w:sz w:val="12"/>
                <w:szCs w:val="16"/>
              </w:rPr>
            </w:pPr>
            <w:r w:rsidRPr="00ED3890">
              <w:rPr>
                <w:rFonts w:ascii="Arial" w:hAnsi="Arial" w:cs="Arial"/>
                <w:b w:val="0"/>
                <w:color w:val="1F497D" w:themeColor="text2"/>
                <w:sz w:val="12"/>
                <w:szCs w:val="16"/>
              </w:rPr>
              <w:t>NUMERIQUE ET RH</w:t>
            </w:r>
          </w:p>
          <w:p w:rsidR="00532E28" w:rsidRPr="00ED3890" w:rsidRDefault="00532E28" w:rsidP="00717A97">
            <w:pPr>
              <w:spacing w:after="0" w:line="240" w:lineRule="auto"/>
              <w:jc w:val="center"/>
              <w:rPr>
                <w:rFonts w:ascii="Arial" w:hAnsi="Arial" w:cs="Arial"/>
                <w:b w:val="0"/>
                <w:color w:val="1F497D" w:themeColor="text2"/>
                <w:sz w:val="4"/>
                <w:szCs w:val="4"/>
              </w:rPr>
            </w:pPr>
          </w:p>
          <w:p w:rsidR="00532E28" w:rsidRPr="00ED3890" w:rsidRDefault="00532E28" w:rsidP="00717A97">
            <w:pPr>
              <w:spacing w:after="0" w:line="240" w:lineRule="auto"/>
              <w:jc w:val="center"/>
              <w:rPr>
                <w:rFonts w:ascii="Arial" w:hAnsi="Arial" w:cs="Arial"/>
                <w:b w:val="0"/>
                <w:color w:val="1F497D" w:themeColor="text2"/>
                <w:sz w:val="12"/>
                <w:szCs w:val="16"/>
              </w:rPr>
            </w:pPr>
            <w:r w:rsidRPr="00ED3890">
              <w:rPr>
                <w:rFonts w:ascii="Arial" w:hAnsi="Arial" w:cs="Arial"/>
                <w:b w:val="0"/>
                <w:color w:val="1F497D" w:themeColor="text2"/>
                <w:sz w:val="12"/>
                <w:szCs w:val="16"/>
              </w:rPr>
              <w:t>Digitalisation et évolution numérique des pratiques de gestion des ressources humaines, professionnalisation et mise en réseau des acteurs participant à</w:t>
            </w:r>
          </w:p>
          <w:p w:rsidR="00532E28" w:rsidRPr="00ED3890" w:rsidRDefault="00532E28" w:rsidP="00717A97">
            <w:pPr>
              <w:spacing w:after="0" w:line="240" w:lineRule="auto"/>
              <w:jc w:val="center"/>
              <w:rPr>
                <w:rFonts w:ascii="Arial" w:hAnsi="Arial" w:cs="Arial"/>
                <w:b w:val="0"/>
                <w:color w:val="1F497D" w:themeColor="text2"/>
                <w:sz w:val="12"/>
                <w:szCs w:val="16"/>
              </w:rPr>
            </w:pPr>
            <w:r w:rsidRPr="00ED3890">
              <w:rPr>
                <w:rFonts w:ascii="Arial" w:hAnsi="Arial" w:cs="Arial"/>
                <w:b w:val="0"/>
                <w:color w:val="1F497D" w:themeColor="text2"/>
                <w:sz w:val="12"/>
                <w:szCs w:val="16"/>
              </w:rPr>
              <w:t>l’offre de solutions numériques en faveur des TPE-PME en Guyane….</w:t>
            </w:r>
          </w:p>
        </w:tc>
        <w:tc>
          <w:tcPr>
            <w:cnfStyle w:val="000010000000" w:firstRow="0" w:lastRow="0" w:firstColumn="0" w:lastColumn="0" w:oddVBand="1" w:evenVBand="0" w:oddHBand="0" w:evenHBand="0" w:firstRowFirstColumn="0" w:firstRowLastColumn="0" w:lastRowFirstColumn="0" w:lastRowLastColumn="0"/>
            <w:tcW w:w="284" w:type="dxa"/>
            <w:vMerge w:val="restart"/>
            <w:shd w:val="clear" w:color="auto" w:fill="F2F2F2" w:themeFill="background1" w:themeFillShade="F2"/>
            <w:noWrap/>
            <w:vAlign w:val="center"/>
          </w:tcPr>
          <w:p w:rsidR="00532E28" w:rsidRPr="00ED3890" w:rsidRDefault="00532E28" w:rsidP="007E5827">
            <w:pPr>
              <w:spacing w:after="0" w:line="240" w:lineRule="auto"/>
              <w:jc w:val="center"/>
              <w:rPr>
                <w:rFonts w:ascii="Arial" w:hAnsi="Arial" w:cs="Arial"/>
                <w:color w:val="1F497D" w:themeColor="text2"/>
                <w:sz w:val="12"/>
                <w:szCs w:val="16"/>
              </w:rPr>
            </w:pPr>
            <w:r w:rsidRPr="00ED3890">
              <w:rPr>
                <w:rFonts w:ascii="Arial" w:hAnsi="Arial" w:cs="Arial"/>
                <w:color w:val="1F497D" w:themeColor="text2"/>
                <w:sz w:val="12"/>
                <w:szCs w:val="16"/>
              </w:rPr>
              <w:t>5</w:t>
            </w:r>
          </w:p>
        </w:tc>
        <w:tc>
          <w:tcPr>
            <w:tcW w:w="1716" w:type="dxa"/>
            <w:vMerge w:val="restart"/>
            <w:shd w:val="clear" w:color="auto" w:fill="F2F2F2" w:themeFill="background1" w:themeFillShade="F2"/>
            <w:noWrap/>
            <w:vAlign w:val="center"/>
          </w:tcPr>
          <w:p w:rsidR="00532E28" w:rsidRPr="00ED3890" w:rsidRDefault="00532E28" w:rsidP="007E582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2"/>
                <w:szCs w:val="16"/>
              </w:rPr>
            </w:pPr>
            <w:r w:rsidRPr="00ED3890">
              <w:rPr>
                <w:rFonts w:ascii="Arial" w:hAnsi="Arial" w:cs="Arial"/>
                <w:color w:val="1F497D" w:themeColor="text2"/>
                <w:sz w:val="12"/>
                <w:szCs w:val="16"/>
              </w:rPr>
              <w:t>Conduire une politique concertée, à l’échelle du territoire et professionnaliser les acteurs pour une mise en œuvre efficace des politiques publiques en faveur de l’insertion, de la formation et de l’emploi</w:t>
            </w:r>
          </w:p>
        </w:tc>
        <w:tc>
          <w:tcPr>
            <w:cnfStyle w:val="000010000000" w:firstRow="0" w:lastRow="0" w:firstColumn="0" w:lastColumn="0" w:oddVBand="1" w:evenVBand="0" w:oddHBand="0" w:evenHBand="0" w:firstRowFirstColumn="0" w:firstRowLastColumn="0" w:lastRowFirstColumn="0" w:lastRowLastColumn="0"/>
            <w:tcW w:w="246" w:type="dxa"/>
            <w:vMerge w:val="restart"/>
            <w:shd w:val="clear" w:color="auto" w:fill="F2F2F2" w:themeFill="background1" w:themeFillShade="F2"/>
            <w:noWrap/>
            <w:vAlign w:val="center"/>
          </w:tcPr>
          <w:p w:rsidR="00532E28" w:rsidRPr="00ED3890" w:rsidRDefault="00532E28" w:rsidP="007E5827">
            <w:pPr>
              <w:spacing w:after="0" w:line="240" w:lineRule="auto"/>
              <w:jc w:val="center"/>
              <w:rPr>
                <w:rFonts w:ascii="Arial" w:hAnsi="Arial" w:cs="Arial"/>
                <w:color w:val="1F497D" w:themeColor="text2"/>
                <w:sz w:val="12"/>
                <w:szCs w:val="12"/>
              </w:rPr>
            </w:pPr>
            <w:r w:rsidRPr="00ED3890">
              <w:rPr>
                <w:rFonts w:ascii="Arial" w:hAnsi="Arial" w:cs="Arial"/>
                <w:color w:val="1F497D" w:themeColor="text2"/>
                <w:sz w:val="12"/>
                <w:szCs w:val="12"/>
              </w:rPr>
              <w:t>11</w:t>
            </w:r>
          </w:p>
        </w:tc>
        <w:tc>
          <w:tcPr>
            <w:tcW w:w="1259" w:type="dxa"/>
            <w:vMerge w:val="restart"/>
            <w:shd w:val="clear" w:color="auto" w:fill="F2F2F2" w:themeFill="background1" w:themeFillShade="F2"/>
            <w:vAlign w:val="center"/>
          </w:tcPr>
          <w:p w:rsidR="00532E28" w:rsidRPr="00ED3890" w:rsidRDefault="00532E28" w:rsidP="007E582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2"/>
                <w:szCs w:val="16"/>
              </w:rPr>
            </w:pPr>
            <w:r w:rsidRPr="00ED3890">
              <w:rPr>
                <w:rFonts w:ascii="Arial" w:hAnsi="Arial" w:cs="Arial"/>
                <w:color w:val="1F497D" w:themeColor="text2"/>
                <w:sz w:val="12"/>
                <w:szCs w:val="16"/>
              </w:rPr>
              <w:t>Renforcer les capacités institutionnelles des autorités publiques et des parties intéressées et contribuer à l'efficacité de l'administration publique</w:t>
            </w:r>
          </w:p>
        </w:tc>
        <w:tc>
          <w:tcPr>
            <w:cnfStyle w:val="000010000000" w:firstRow="0" w:lastRow="0" w:firstColumn="0" w:lastColumn="0" w:oddVBand="1" w:evenVBand="0" w:oddHBand="0" w:evenHBand="0" w:firstRowFirstColumn="0" w:firstRowLastColumn="0" w:lastRowFirstColumn="0" w:lastRowLastColumn="0"/>
            <w:tcW w:w="269" w:type="dxa"/>
            <w:vMerge w:val="restart"/>
            <w:shd w:val="clear" w:color="auto" w:fill="F2F2F2" w:themeFill="background1" w:themeFillShade="F2"/>
            <w:noWrap/>
            <w:vAlign w:val="center"/>
          </w:tcPr>
          <w:p w:rsidR="00532E28" w:rsidRPr="00ED3890" w:rsidRDefault="00532E28" w:rsidP="007E5827">
            <w:pPr>
              <w:spacing w:after="0" w:line="240" w:lineRule="auto"/>
              <w:jc w:val="center"/>
              <w:rPr>
                <w:rFonts w:ascii="Arial" w:hAnsi="Arial" w:cs="Arial"/>
                <w:color w:val="1F497D" w:themeColor="text2"/>
                <w:sz w:val="12"/>
                <w:szCs w:val="12"/>
              </w:rPr>
            </w:pPr>
            <w:r w:rsidRPr="00ED3890">
              <w:rPr>
                <w:rFonts w:ascii="Arial" w:hAnsi="Arial" w:cs="Arial"/>
                <w:color w:val="1F497D" w:themeColor="text2"/>
                <w:sz w:val="12"/>
                <w:szCs w:val="12"/>
              </w:rPr>
              <w:t>11 ii</w:t>
            </w:r>
          </w:p>
        </w:tc>
        <w:tc>
          <w:tcPr>
            <w:tcW w:w="1443" w:type="dxa"/>
            <w:vMerge w:val="restart"/>
            <w:shd w:val="clear" w:color="auto" w:fill="F2F2F2" w:themeFill="background1" w:themeFillShade="F2"/>
            <w:vAlign w:val="center"/>
          </w:tcPr>
          <w:p w:rsidR="00532E28" w:rsidRPr="00ED3890" w:rsidRDefault="00532E28" w:rsidP="007E582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2"/>
                <w:szCs w:val="12"/>
              </w:rPr>
            </w:pPr>
            <w:r w:rsidRPr="00ED3890">
              <w:rPr>
                <w:rFonts w:ascii="Arial" w:hAnsi="Arial" w:cs="Arial"/>
                <w:color w:val="1F497D" w:themeColor="text2"/>
                <w:sz w:val="12"/>
                <w:szCs w:val="12"/>
              </w:rPr>
              <w:t>Renforcement des capacités de l'ensemble des parties prenantes qui mettent en œuvre des politiques</w:t>
            </w:r>
          </w:p>
          <w:p w:rsidR="00532E28" w:rsidRPr="00ED3890" w:rsidRDefault="00532E28" w:rsidP="007E582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2"/>
                <w:szCs w:val="12"/>
              </w:rPr>
            </w:pPr>
            <w:r w:rsidRPr="00ED3890">
              <w:rPr>
                <w:rFonts w:ascii="Arial" w:hAnsi="Arial" w:cs="Arial"/>
                <w:color w:val="1F497D" w:themeColor="text2"/>
                <w:sz w:val="12"/>
                <w:szCs w:val="12"/>
              </w:rPr>
              <w:t>d'éducation, d'apprentissage tout au long de la vie, de formation et d'emploi ainsi que des politiques sociales…</w:t>
            </w:r>
          </w:p>
        </w:tc>
        <w:tc>
          <w:tcPr>
            <w:cnfStyle w:val="000010000000" w:firstRow="0" w:lastRow="0" w:firstColumn="0" w:lastColumn="0" w:oddVBand="1" w:evenVBand="0" w:oddHBand="0" w:evenHBand="0" w:firstRowFirstColumn="0" w:firstRowLastColumn="0" w:lastRowFirstColumn="0" w:lastRowLastColumn="0"/>
            <w:tcW w:w="284" w:type="dxa"/>
            <w:vMerge w:val="restart"/>
            <w:shd w:val="clear" w:color="auto" w:fill="F2F2F2" w:themeFill="background1" w:themeFillShade="F2"/>
            <w:noWrap/>
            <w:vAlign w:val="center"/>
          </w:tcPr>
          <w:p w:rsidR="00532E28" w:rsidRPr="00ED3890" w:rsidRDefault="00532E28" w:rsidP="007E5827">
            <w:pPr>
              <w:spacing w:after="0" w:line="240" w:lineRule="auto"/>
              <w:jc w:val="center"/>
              <w:rPr>
                <w:rFonts w:ascii="Arial" w:hAnsi="Arial" w:cs="Arial"/>
                <w:bCs/>
                <w:color w:val="1F497D" w:themeColor="text2"/>
                <w:sz w:val="12"/>
                <w:szCs w:val="16"/>
              </w:rPr>
            </w:pPr>
            <w:r w:rsidRPr="00ED3890">
              <w:rPr>
                <w:rFonts w:ascii="Arial" w:hAnsi="Arial" w:cs="Arial"/>
                <w:bCs/>
                <w:color w:val="1F497D" w:themeColor="text2"/>
                <w:sz w:val="12"/>
                <w:szCs w:val="16"/>
              </w:rPr>
              <w:t>8</w:t>
            </w:r>
          </w:p>
        </w:tc>
        <w:tc>
          <w:tcPr>
            <w:tcW w:w="1610" w:type="dxa"/>
            <w:vMerge w:val="restart"/>
            <w:shd w:val="clear" w:color="auto" w:fill="F2F2F2" w:themeFill="background1" w:themeFillShade="F2"/>
            <w:vAlign w:val="center"/>
          </w:tcPr>
          <w:p w:rsidR="00532E28" w:rsidRPr="00ED3890" w:rsidRDefault="00532E28" w:rsidP="001C0E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1F497D" w:themeColor="text2"/>
                <w:sz w:val="12"/>
                <w:szCs w:val="12"/>
              </w:rPr>
            </w:pPr>
            <w:r w:rsidRPr="00ED3890">
              <w:rPr>
                <w:rFonts w:ascii="Arial" w:hAnsi="Arial" w:cs="Arial"/>
                <w:color w:val="1F497D" w:themeColor="text2"/>
                <w:sz w:val="12"/>
                <w:szCs w:val="16"/>
              </w:rPr>
              <w:t>Renforcer les compétences des acteurs sociaux économiques, associatifs et du dialogue social, et leur mise en réseau</w:t>
            </w:r>
          </w:p>
        </w:tc>
        <w:tc>
          <w:tcPr>
            <w:cnfStyle w:val="000010000000" w:firstRow="0" w:lastRow="0" w:firstColumn="0" w:lastColumn="0" w:oddVBand="1" w:evenVBand="0" w:oddHBand="0" w:evenHBand="0" w:firstRowFirstColumn="0" w:firstRowLastColumn="0" w:lastRowFirstColumn="0" w:lastRowLastColumn="0"/>
            <w:tcW w:w="794" w:type="dxa"/>
            <w:vMerge w:val="restart"/>
            <w:shd w:val="clear" w:color="auto" w:fill="F2F2F2" w:themeFill="background1" w:themeFillShade="F2"/>
            <w:noWrap/>
            <w:vAlign w:val="center"/>
          </w:tcPr>
          <w:p w:rsidR="00532E28" w:rsidRPr="00ED3890" w:rsidRDefault="00532E28" w:rsidP="00EF340C">
            <w:pPr>
              <w:spacing w:after="0" w:line="240" w:lineRule="auto"/>
              <w:ind w:hanging="205"/>
              <w:jc w:val="center"/>
              <w:rPr>
                <w:rFonts w:ascii="Arial" w:hAnsi="Arial" w:cs="Arial"/>
                <w:i/>
                <w:color w:val="1F497D" w:themeColor="text2"/>
                <w:sz w:val="12"/>
                <w:szCs w:val="12"/>
              </w:rPr>
            </w:pPr>
            <w:r w:rsidRPr="00ED3890">
              <w:rPr>
                <w:rFonts w:ascii="Arial" w:hAnsi="Arial" w:cs="Arial"/>
                <w:i/>
                <w:color w:val="1F497D" w:themeColor="text2"/>
                <w:sz w:val="12"/>
                <w:szCs w:val="12"/>
              </w:rPr>
              <w:t xml:space="preserve">5.54M€ </w:t>
            </w:r>
            <w:r w:rsidRPr="00EF340C">
              <w:rPr>
                <w:rFonts w:ascii="Arial" w:hAnsi="Arial" w:cs="Arial"/>
                <w:i/>
                <w:color w:val="1F497D" w:themeColor="text2"/>
                <w:sz w:val="12"/>
                <w:szCs w:val="12"/>
              </w:rPr>
              <w:t>(montant maquette)</w:t>
            </w:r>
          </w:p>
        </w:tc>
        <w:tc>
          <w:tcPr>
            <w:tcW w:w="851" w:type="dxa"/>
            <w:shd w:val="clear" w:color="auto" w:fill="F2F2F2" w:themeFill="background1" w:themeFillShade="F2"/>
            <w:vAlign w:val="center"/>
          </w:tcPr>
          <w:p w:rsidR="00532E28" w:rsidRPr="00ED3890" w:rsidRDefault="00532E28" w:rsidP="00ED389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2"/>
                <w:szCs w:val="16"/>
                <w:lang w:val="en-US"/>
              </w:rPr>
            </w:pPr>
            <w:r w:rsidRPr="00ED3890">
              <w:rPr>
                <w:rFonts w:ascii="Arial" w:hAnsi="Arial" w:cs="Arial"/>
                <w:color w:val="1F497D" w:themeColor="text2"/>
                <w:sz w:val="12"/>
                <w:szCs w:val="16"/>
                <w:lang w:val="en-US"/>
              </w:rPr>
              <w:t>A5 OS.08 2</w:t>
            </w:r>
          </w:p>
        </w:tc>
        <w:tc>
          <w:tcPr>
            <w:cnfStyle w:val="000010000000" w:firstRow="0" w:lastRow="0" w:firstColumn="0" w:lastColumn="0" w:oddVBand="1" w:evenVBand="0" w:oddHBand="0" w:evenHBand="0" w:firstRowFirstColumn="0" w:firstRowLastColumn="0" w:lastRowFirstColumn="0" w:lastRowLastColumn="0"/>
            <w:tcW w:w="653" w:type="dxa"/>
            <w:vMerge w:val="restart"/>
            <w:shd w:val="clear" w:color="auto" w:fill="F2F2F2" w:themeFill="background1" w:themeFillShade="F2"/>
          </w:tcPr>
          <w:p w:rsidR="00532E28" w:rsidRDefault="00532E28">
            <w:r w:rsidRPr="009775E3">
              <w:rPr>
                <w:rFonts w:ascii="Arial" w:hAnsi="Arial" w:cs="Arial"/>
                <w:color w:val="002060"/>
                <w:sz w:val="12"/>
                <w:szCs w:val="16"/>
              </w:rPr>
              <w:t>15 juin 2017</w:t>
            </w:r>
          </w:p>
        </w:tc>
      </w:tr>
      <w:tr w:rsidR="00532E28" w:rsidRPr="00ED3890" w:rsidTr="00532E28">
        <w:trPr>
          <w:trHeight w:val="1540"/>
          <w:jc w:val="center"/>
        </w:trPr>
        <w:tc>
          <w:tcPr>
            <w:cnfStyle w:val="001000000000" w:firstRow="0" w:lastRow="0" w:firstColumn="1" w:lastColumn="0" w:oddVBand="0" w:evenVBand="0" w:oddHBand="0" w:evenHBand="0" w:firstRowFirstColumn="0" w:firstRowLastColumn="0" w:lastRowFirstColumn="0" w:lastRowLastColumn="0"/>
            <w:tcW w:w="1679" w:type="dxa"/>
            <w:shd w:val="clear" w:color="auto" w:fill="F2F2F2" w:themeFill="background1" w:themeFillShade="F2"/>
          </w:tcPr>
          <w:p w:rsidR="00532E28" w:rsidRDefault="00532E28" w:rsidP="00717A97">
            <w:pPr>
              <w:spacing w:after="0" w:line="240" w:lineRule="auto"/>
              <w:jc w:val="center"/>
              <w:rPr>
                <w:rFonts w:ascii="Arial" w:hAnsi="Arial" w:cs="Arial"/>
                <w:b w:val="0"/>
                <w:color w:val="1F497D" w:themeColor="text2"/>
                <w:sz w:val="4"/>
                <w:szCs w:val="4"/>
              </w:rPr>
            </w:pPr>
          </w:p>
          <w:p w:rsidR="00532E28" w:rsidRPr="00ED3890" w:rsidRDefault="00532E28" w:rsidP="00717A97">
            <w:pPr>
              <w:spacing w:after="0" w:line="240" w:lineRule="auto"/>
              <w:jc w:val="center"/>
              <w:rPr>
                <w:rFonts w:ascii="Arial" w:hAnsi="Arial" w:cs="Arial"/>
                <w:b w:val="0"/>
                <w:color w:val="1F497D" w:themeColor="text2"/>
                <w:sz w:val="4"/>
                <w:szCs w:val="4"/>
              </w:rPr>
            </w:pPr>
          </w:p>
          <w:p w:rsidR="00532E28" w:rsidRPr="00ED3890" w:rsidRDefault="00532E28" w:rsidP="00717A97">
            <w:pPr>
              <w:spacing w:after="0" w:line="240" w:lineRule="auto"/>
              <w:jc w:val="center"/>
              <w:rPr>
                <w:rFonts w:ascii="Arial" w:hAnsi="Arial" w:cs="Arial"/>
                <w:b w:val="0"/>
                <w:color w:val="1F497D" w:themeColor="text2"/>
                <w:sz w:val="12"/>
                <w:szCs w:val="16"/>
              </w:rPr>
            </w:pPr>
            <w:r w:rsidRPr="00ED3890">
              <w:rPr>
                <w:rFonts w:ascii="Arial" w:hAnsi="Arial" w:cs="Arial"/>
                <w:b w:val="0"/>
                <w:color w:val="1F497D" w:themeColor="text2"/>
                <w:sz w:val="12"/>
                <w:szCs w:val="16"/>
              </w:rPr>
              <w:t>APPUI RH TPE</w:t>
            </w:r>
          </w:p>
          <w:p w:rsidR="00532E28" w:rsidRPr="00ED3890" w:rsidRDefault="00532E28" w:rsidP="00717A97">
            <w:pPr>
              <w:spacing w:after="0" w:line="240" w:lineRule="auto"/>
              <w:jc w:val="center"/>
              <w:rPr>
                <w:rFonts w:ascii="Arial" w:hAnsi="Arial" w:cs="Arial"/>
                <w:color w:val="1F497D" w:themeColor="text2"/>
                <w:sz w:val="4"/>
                <w:szCs w:val="4"/>
              </w:rPr>
            </w:pPr>
          </w:p>
          <w:p w:rsidR="00532E28" w:rsidRPr="00ED3890" w:rsidRDefault="00532E28" w:rsidP="00717A97">
            <w:pPr>
              <w:spacing w:after="0" w:line="240" w:lineRule="auto"/>
              <w:jc w:val="center"/>
              <w:rPr>
                <w:rFonts w:ascii="Arial" w:hAnsi="Arial" w:cs="Arial"/>
                <w:b w:val="0"/>
                <w:color w:val="1F497D" w:themeColor="text2"/>
                <w:sz w:val="12"/>
                <w:szCs w:val="16"/>
              </w:rPr>
            </w:pPr>
            <w:r w:rsidRPr="00ED3890">
              <w:rPr>
                <w:rFonts w:ascii="Arial" w:hAnsi="Arial" w:cs="Arial"/>
                <w:b w:val="0"/>
                <w:color w:val="1F497D" w:themeColor="text2"/>
                <w:sz w:val="12"/>
                <w:szCs w:val="16"/>
              </w:rPr>
              <w:t>Offre de services en ressources humaines, professionnalisation</w:t>
            </w:r>
          </w:p>
          <w:p w:rsidR="00532E28" w:rsidRPr="00ED3890" w:rsidRDefault="00532E28" w:rsidP="00717A97">
            <w:pPr>
              <w:spacing w:after="0" w:line="240" w:lineRule="auto"/>
              <w:jc w:val="center"/>
              <w:rPr>
                <w:rFonts w:ascii="Arial" w:hAnsi="Arial" w:cs="Arial"/>
                <w:b w:val="0"/>
                <w:color w:val="1F497D" w:themeColor="text2"/>
                <w:sz w:val="12"/>
                <w:szCs w:val="16"/>
              </w:rPr>
            </w:pPr>
            <w:r w:rsidRPr="00ED3890">
              <w:rPr>
                <w:rFonts w:ascii="Arial" w:hAnsi="Arial" w:cs="Arial"/>
                <w:b w:val="0"/>
                <w:color w:val="1F497D" w:themeColor="text2"/>
                <w:sz w:val="12"/>
                <w:szCs w:val="16"/>
              </w:rPr>
              <w:t>et mise en réseau des acteurs participant à cette offre</w:t>
            </w:r>
          </w:p>
          <w:p w:rsidR="00532E28" w:rsidRPr="00ED3890" w:rsidRDefault="00532E28" w:rsidP="00717A97">
            <w:pPr>
              <w:spacing w:after="0" w:line="240" w:lineRule="auto"/>
              <w:jc w:val="center"/>
              <w:rPr>
                <w:rFonts w:ascii="Arial" w:hAnsi="Arial" w:cs="Arial"/>
                <w:color w:val="1F497D" w:themeColor="text2"/>
                <w:sz w:val="12"/>
                <w:szCs w:val="16"/>
              </w:rPr>
            </w:pPr>
            <w:r w:rsidRPr="00ED3890">
              <w:rPr>
                <w:rFonts w:ascii="Arial" w:hAnsi="Arial" w:cs="Arial"/>
                <w:b w:val="0"/>
                <w:color w:val="1F497D" w:themeColor="text2"/>
                <w:sz w:val="12"/>
                <w:szCs w:val="16"/>
              </w:rPr>
              <w:t>en faveur des TPE-PME en Guyane</w:t>
            </w:r>
          </w:p>
        </w:tc>
        <w:tc>
          <w:tcPr>
            <w:cnfStyle w:val="000010000000" w:firstRow="0" w:lastRow="0" w:firstColumn="0" w:lastColumn="0" w:oddVBand="1" w:evenVBand="0" w:oddHBand="0" w:evenHBand="0" w:firstRowFirstColumn="0" w:firstRowLastColumn="0" w:lastRowFirstColumn="0" w:lastRowLastColumn="0"/>
            <w:tcW w:w="284" w:type="dxa"/>
            <w:vMerge/>
            <w:shd w:val="clear" w:color="auto" w:fill="F2F2F2" w:themeFill="background1" w:themeFillShade="F2"/>
            <w:noWrap/>
            <w:vAlign w:val="center"/>
          </w:tcPr>
          <w:p w:rsidR="00532E28" w:rsidRPr="00ED3890" w:rsidRDefault="00532E28" w:rsidP="007E5827">
            <w:pPr>
              <w:spacing w:after="0" w:line="240" w:lineRule="auto"/>
              <w:jc w:val="center"/>
              <w:rPr>
                <w:rFonts w:ascii="Arial" w:hAnsi="Arial" w:cs="Arial"/>
                <w:color w:val="1F497D" w:themeColor="text2"/>
                <w:sz w:val="12"/>
                <w:szCs w:val="16"/>
              </w:rPr>
            </w:pPr>
          </w:p>
        </w:tc>
        <w:tc>
          <w:tcPr>
            <w:tcW w:w="1716" w:type="dxa"/>
            <w:vMerge/>
            <w:shd w:val="clear" w:color="auto" w:fill="F2F2F2" w:themeFill="background1" w:themeFillShade="F2"/>
            <w:noWrap/>
            <w:vAlign w:val="center"/>
          </w:tcPr>
          <w:p w:rsidR="00532E28" w:rsidRPr="00ED3890" w:rsidRDefault="00532E28" w:rsidP="007E582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2"/>
                <w:szCs w:val="16"/>
              </w:rPr>
            </w:pPr>
          </w:p>
        </w:tc>
        <w:tc>
          <w:tcPr>
            <w:cnfStyle w:val="000010000000" w:firstRow="0" w:lastRow="0" w:firstColumn="0" w:lastColumn="0" w:oddVBand="1" w:evenVBand="0" w:oddHBand="0" w:evenHBand="0" w:firstRowFirstColumn="0" w:firstRowLastColumn="0" w:lastRowFirstColumn="0" w:lastRowLastColumn="0"/>
            <w:tcW w:w="246" w:type="dxa"/>
            <w:vMerge/>
            <w:shd w:val="clear" w:color="auto" w:fill="F2F2F2" w:themeFill="background1" w:themeFillShade="F2"/>
            <w:noWrap/>
            <w:vAlign w:val="center"/>
          </w:tcPr>
          <w:p w:rsidR="00532E28" w:rsidRPr="00ED3890" w:rsidRDefault="00532E28" w:rsidP="007E5827">
            <w:pPr>
              <w:spacing w:after="0" w:line="240" w:lineRule="auto"/>
              <w:jc w:val="center"/>
              <w:rPr>
                <w:rFonts w:ascii="Arial" w:hAnsi="Arial" w:cs="Arial"/>
                <w:color w:val="1F497D" w:themeColor="text2"/>
                <w:sz w:val="12"/>
                <w:szCs w:val="12"/>
              </w:rPr>
            </w:pPr>
          </w:p>
        </w:tc>
        <w:tc>
          <w:tcPr>
            <w:tcW w:w="1259" w:type="dxa"/>
            <w:vMerge/>
            <w:shd w:val="clear" w:color="auto" w:fill="F2F2F2" w:themeFill="background1" w:themeFillShade="F2"/>
            <w:vAlign w:val="center"/>
          </w:tcPr>
          <w:p w:rsidR="00532E28" w:rsidRPr="00ED3890" w:rsidRDefault="00532E28" w:rsidP="007E582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2"/>
                <w:szCs w:val="16"/>
              </w:rPr>
            </w:pPr>
          </w:p>
        </w:tc>
        <w:tc>
          <w:tcPr>
            <w:cnfStyle w:val="000010000000" w:firstRow="0" w:lastRow="0" w:firstColumn="0" w:lastColumn="0" w:oddVBand="1" w:evenVBand="0" w:oddHBand="0" w:evenHBand="0" w:firstRowFirstColumn="0" w:firstRowLastColumn="0" w:lastRowFirstColumn="0" w:lastRowLastColumn="0"/>
            <w:tcW w:w="269" w:type="dxa"/>
            <w:vMerge/>
            <w:shd w:val="clear" w:color="auto" w:fill="F2F2F2" w:themeFill="background1" w:themeFillShade="F2"/>
            <w:noWrap/>
            <w:vAlign w:val="center"/>
          </w:tcPr>
          <w:p w:rsidR="00532E28" w:rsidRPr="00ED3890" w:rsidRDefault="00532E28" w:rsidP="007E5827">
            <w:pPr>
              <w:spacing w:after="0" w:line="240" w:lineRule="auto"/>
              <w:jc w:val="center"/>
              <w:rPr>
                <w:rFonts w:ascii="Arial" w:hAnsi="Arial" w:cs="Arial"/>
                <w:color w:val="1F497D" w:themeColor="text2"/>
                <w:sz w:val="12"/>
                <w:szCs w:val="12"/>
              </w:rPr>
            </w:pPr>
          </w:p>
        </w:tc>
        <w:tc>
          <w:tcPr>
            <w:tcW w:w="1443" w:type="dxa"/>
            <w:vMerge/>
            <w:shd w:val="clear" w:color="auto" w:fill="F2F2F2" w:themeFill="background1" w:themeFillShade="F2"/>
            <w:vAlign w:val="center"/>
          </w:tcPr>
          <w:p w:rsidR="00532E28" w:rsidRPr="00ED3890" w:rsidRDefault="00532E28" w:rsidP="007E582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2"/>
                <w:szCs w:val="12"/>
              </w:rPr>
            </w:pPr>
          </w:p>
        </w:tc>
        <w:tc>
          <w:tcPr>
            <w:cnfStyle w:val="000010000000" w:firstRow="0" w:lastRow="0" w:firstColumn="0" w:lastColumn="0" w:oddVBand="1" w:evenVBand="0" w:oddHBand="0" w:evenHBand="0" w:firstRowFirstColumn="0" w:firstRowLastColumn="0" w:lastRowFirstColumn="0" w:lastRowLastColumn="0"/>
            <w:tcW w:w="284" w:type="dxa"/>
            <w:vMerge/>
            <w:shd w:val="clear" w:color="auto" w:fill="F2F2F2" w:themeFill="background1" w:themeFillShade="F2"/>
            <w:noWrap/>
            <w:vAlign w:val="center"/>
          </w:tcPr>
          <w:p w:rsidR="00532E28" w:rsidRPr="00ED3890" w:rsidRDefault="00532E28" w:rsidP="007E5827">
            <w:pPr>
              <w:spacing w:after="0" w:line="240" w:lineRule="auto"/>
              <w:jc w:val="center"/>
              <w:rPr>
                <w:rFonts w:ascii="Arial" w:hAnsi="Arial" w:cs="Arial"/>
                <w:bCs/>
                <w:color w:val="1F497D" w:themeColor="text2"/>
                <w:sz w:val="12"/>
                <w:szCs w:val="16"/>
              </w:rPr>
            </w:pPr>
          </w:p>
        </w:tc>
        <w:tc>
          <w:tcPr>
            <w:tcW w:w="1610" w:type="dxa"/>
            <w:vMerge/>
            <w:shd w:val="clear" w:color="auto" w:fill="F2F2F2" w:themeFill="background1" w:themeFillShade="F2"/>
            <w:vAlign w:val="center"/>
          </w:tcPr>
          <w:p w:rsidR="00532E28" w:rsidRPr="00ED3890" w:rsidRDefault="00532E28" w:rsidP="001C0E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2"/>
                <w:szCs w:val="16"/>
              </w:rPr>
            </w:pPr>
          </w:p>
        </w:tc>
        <w:tc>
          <w:tcPr>
            <w:cnfStyle w:val="000010000000" w:firstRow="0" w:lastRow="0" w:firstColumn="0" w:lastColumn="0" w:oddVBand="1" w:evenVBand="0" w:oddHBand="0" w:evenHBand="0" w:firstRowFirstColumn="0" w:firstRowLastColumn="0" w:lastRowFirstColumn="0" w:lastRowLastColumn="0"/>
            <w:tcW w:w="794" w:type="dxa"/>
            <w:vMerge/>
            <w:shd w:val="clear" w:color="auto" w:fill="F2F2F2" w:themeFill="background1" w:themeFillShade="F2"/>
            <w:noWrap/>
            <w:vAlign w:val="center"/>
          </w:tcPr>
          <w:p w:rsidR="00532E28" w:rsidRPr="00ED3890" w:rsidRDefault="00532E28" w:rsidP="007E5827">
            <w:pPr>
              <w:spacing w:after="0" w:line="240" w:lineRule="auto"/>
              <w:jc w:val="center"/>
              <w:rPr>
                <w:rFonts w:ascii="Arial" w:hAnsi="Arial" w:cs="Arial"/>
                <w:i/>
                <w:color w:val="1F497D" w:themeColor="text2"/>
                <w:sz w:val="12"/>
                <w:szCs w:val="12"/>
              </w:rPr>
            </w:pPr>
          </w:p>
        </w:tc>
        <w:tc>
          <w:tcPr>
            <w:tcW w:w="851" w:type="dxa"/>
            <w:shd w:val="clear" w:color="auto" w:fill="F2F2F2" w:themeFill="background1" w:themeFillShade="F2"/>
            <w:vAlign w:val="center"/>
          </w:tcPr>
          <w:p w:rsidR="00532E28" w:rsidRPr="00ED3890" w:rsidRDefault="00532E28" w:rsidP="007E5827">
            <w:pPr>
              <w:spacing w:after="0" w:line="240" w:lineRule="auto"/>
              <w:ind w:left="-108"/>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1F497D" w:themeColor="text2"/>
                <w:sz w:val="12"/>
                <w:szCs w:val="12"/>
              </w:rPr>
            </w:pPr>
            <w:r w:rsidRPr="00ED3890">
              <w:rPr>
                <w:rFonts w:ascii="Arial" w:hAnsi="Arial" w:cs="Arial"/>
                <w:i/>
                <w:color w:val="1F497D" w:themeColor="text2"/>
                <w:sz w:val="12"/>
                <w:szCs w:val="12"/>
              </w:rPr>
              <w:t>A5 OS.08 3</w:t>
            </w:r>
          </w:p>
        </w:tc>
        <w:tc>
          <w:tcPr>
            <w:cnfStyle w:val="000010000000" w:firstRow="0" w:lastRow="0" w:firstColumn="0" w:lastColumn="0" w:oddVBand="1" w:evenVBand="0" w:oddHBand="0" w:evenHBand="0" w:firstRowFirstColumn="0" w:firstRowLastColumn="0" w:lastRowFirstColumn="0" w:lastRowLastColumn="0"/>
            <w:tcW w:w="653" w:type="dxa"/>
            <w:vMerge/>
            <w:shd w:val="clear" w:color="auto" w:fill="F2F2F2" w:themeFill="background1" w:themeFillShade="F2"/>
          </w:tcPr>
          <w:p w:rsidR="00532E28" w:rsidRPr="00ED3890" w:rsidRDefault="00532E28" w:rsidP="007E5827">
            <w:pPr>
              <w:rPr>
                <w:rFonts w:ascii="Arial" w:hAnsi="Arial" w:cs="Arial"/>
                <w:color w:val="002060"/>
                <w:sz w:val="12"/>
                <w:szCs w:val="16"/>
              </w:rPr>
            </w:pPr>
          </w:p>
        </w:tc>
      </w:tr>
    </w:tbl>
    <w:p w:rsidR="0025318E" w:rsidRDefault="0025318E" w:rsidP="00AC6C89">
      <w:pPr>
        <w:spacing w:after="0"/>
        <w:jc w:val="center"/>
        <w:rPr>
          <w:rFonts w:ascii="Arial" w:hAnsi="Arial" w:cs="Arial"/>
          <w:b/>
          <w:sz w:val="16"/>
          <w:szCs w:val="16"/>
        </w:rPr>
      </w:pPr>
    </w:p>
    <w:p w:rsidR="00D37375" w:rsidRPr="000E15CE" w:rsidRDefault="00717A97" w:rsidP="00AC6C89">
      <w:pPr>
        <w:spacing w:after="0"/>
        <w:jc w:val="center"/>
        <w:rPr>
          <w:rFonts w:ascii="Arial" w:hAnsi="Arial" w:cs="Arial"/>
          <w:b/>
          <w:sz w:val="16"/>
          <w:szCs w:val="16"/>
        </w:rPr>
      </w:pPr>
      <w:r>
        <w:rPr>
          <w:rFonts w:ascii="Arial" w:hAnsi="Arial" w:cs="Arial"/>
          <w:b/>
          <w:sz w:val="16"/>
          <w:szCs w:val="16"/>
        </w:rPr>
        <w:t>Les appels à projet sont</w:t>
      </w:r>
      <w:r w:rsidR="00D37375" w:rsidRPr="000E15CE">
        <w:rPr>
          <w:rFonts w:ascii="Arial" w:hAnsi="Arial" w:cs="Arial"/>
          <w:b/>
          <w:sz w:val="16"/>
          <w:szCs w:val="16"/>
        </w:rPr>
        <w:t xml:space="preserve"> téléchargeables sur le site </w:t>
      </w:r>
      <w:hyperlink r:id="rId11" w:history="1">
        <w:r w:rsidR="00D37375" w:rsidRPr="000E15CE">
          <w:rPr>
            <w:rStyle w:val="Lienhypertexte"/>
            <w:rFonts w:ascii="Arial" w:hAnsi="Arial" w:cs="Arial"/>
            <w:b/>
            <w:sz w:val="16"/>
            <w:szCs w:val="16"/>
          </w:rPr>
          <w:t>http://www.guyane.dieccte.gouv.fr/Guyane</w:t>
        </w:r>
      </w:hyperlink>
    </w:p>
    <w:p w:rsidR="00D37375" w:rsidRPr="000E15CE" w:rsidRDefault="00D37375" w:rsidP="00AC6C89">
      <w:pPr>
        <w:spacing w:after="0"/>
        <w:jc w:val="center"/>
        <w:rPr>
          <w:rFonts w:ascii="Arial" w:hAnsi="Arial" w:cs="Arial"/>
          <w:sz w:val="16"/>
          <w:szCs w:val="16"/>
        </w:rPr>
      </w:pPr>
      <w:r w:rsidRPr="000E15CE">
        <w:rPr>
          <w:rFonts w:ascii="Arial" w:hAnsi="Arial" w:cs="Arial"/>
          <w:sz w:val="16"/>
          <w:szCs w:val="16"/>
        </w:rPr>
        <w:t xml:space="preserve">La demande de concours est obligatoirement à remplir et à déposer sur </w:t>
      </w:r>
      <w:hyperlink r:id="rId12" w:history="1">
        <w:r w:rsidRPr="000E15CE">
          <w:rPr>
            <w:rStyle w:val="Lienhypertexte"/>
            <w:rFonts w:ascii="Arial" w:hAnsi="Arial" w:cs="Arial"/>
            <w:sz w:val="16"/>
            <w:szCs w:val="16"/>
          </w:rPr>
          <w:t>https://ma-demarche-fse.fr/si_fse/servlet/login.html</w:t>
        </w:r>
      </w:hyperlink>
    </w:p>
    <w:p w:rsidR="00D37375" w:rsidRPr="00B426BD" w:rsidRDefault="00D37375" w:rsidP="00AC6C89">
      <w:pPr>
        <w:spacing w:after="0" w:line="240" w:lineRule="auto"/>
        <w:jc w:val="center"/>
        <w:rPr>
          <w:rFonts w:ascii="Arial" w:hAnsi="Arial" w:cs="Arial"/>
          <w:sz w:val="8"/>
          <w:szCs w:val="8"/>
        </w:rPr>
      </w:pPr>
    </w:p>
    <w:p w:rsidR="00AB3D57" w:rsidRDefault="00AB3D57" w:rsidP="00AC6C89">
      <w:pPr>
        <w:spacing w:after="0" w:line="240" w:lineRule="auto"/>
        <w:jc w:val="center"/>
        <w:rPr>
          <w:rFonts w:ascii="Arial" w:hAnsi="Arial" w:cs="Arial"/>
          <w:sz w:val="14"/>
          <w:szCs w:val="14"/>
        </w:rPr>
      </w:pPr>
    </w:p>
    <w:p w:rsidR="00AB3D57" w:rsidRDefault="00AB3D57" w:rsidP="00AC6C89">
      <w:pPr>
        <w:spacing w:after="0" w:line="240" w:lineRule="auto"/>
        <w:jc w:val="center"/>
        <w:rPr>
          <w:rFonts w:ascii="Arial" w:hAnsi="Arial" w:cs="Arial"/>
          <w:sz w:val="14"/>
          <w:szCs w:val="14"/>
        </w:rPr>
      </w:pPr>
    </w:p>
    <w:p w:rsidR="00AB3D57" w:rsidRPr="00AB3D57" w:rsidRDefault="00AB3D57" w:rsidP="00AB3D57">
      <w:pPr>
        <w:spacing w:after="0" w:line="240" w:lineRule="auto"/>
        <w:jc w:val="center"/>
        <w:rPr>
          <w:rFonts w:ascii="Arial" w:hAnsi="Arial" w:cs="Arial"/>
          <w:b/>
          <w:i/>
          <w:color w:val="C00000"/>
          <w:sz w:val="16"/>
          <w:szCs w:val="16"/>
        </w:rPr>
      </w:pPr>
      <w:r w:rsidRPr="00AB3D57">
        <w:rPr>
          <w:rFonts w:ascii="Arial" w:hAnsi="Arial" w:cs="Arial"/>
          <w:b/>
          <w:i/>
          <w:noProof/>
          <w:color w:val="C00000"/>
          <w:sz w:val="16"/>
          <w:szCs w:val="16"/>
          <w:lang w:eastAsia="fr-FR"/>
        </w:rPr>
        <w:drawing>
          <wp:inline distT="0" distB="0" distL="0" distR="0" wp14:anchorId="07FBFE01" wp14:editId="694C2F32">
            <wp:extent cx="241401" cy="212029"/>
            <wp:effectExtent l="0" t="0" r="6350" b="0"/>
            <wp:docPr id="4" name="Image 4" descr="C:\Users\sherline.amecia\AppData\Local\Microsoft\Windows\Temporary Internet Files\Content.IE5\7LM3LU0P\traffic-sign-38589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rline.amecia\AppData\Local\Microsoft\Windows\Temporary Internet Files\Content.IE5\7LM3LU0P\traffic-sign-38589_960_720[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0800000" flipV="1">
                      <a:off x="0" y="0"/>
                      <a:ext cx="252473" cy="221753"/>
                    </a:xfrm>
                    <a:prstGeom prst="rect">
                      <a:avLst/>
                    </a:prstGeom>
                    <a:noFill/>
                    <a:ln>
                      <a:noFill/>
                    </a:ln>
                  </pic:spPr>
                </pic:pic>
              </a:graphicData>
            </a:graphic>
          </wp:inline>
        </w:drawing>
      </w:r>
      <w:r>
        <w:rPr>
          <w:rFonts w:ascii="Arial" w:hAnsi="Arial" w:cs="Arial"/>
          <w:b/>
          <w:i/>
          <w:color w:val="C00000"/>
          <w:sz w:val="16"/>
          <w:szCs w:val="16"/>
        </w:rPr>
        <w:t xml:space="preserve"> </w:t>
      </w:r>
      <w:r w:rsidR="00532E28" w:rsidRPr="00532E28">
        <w:rPr>
          <w:rFonts w:ascii="Arial" w:hAnsi="Arial" w:cs="Arial"/>
          <w:b/>
          <w:i/>
          <w:color w:val="C00000"/>
          <w:sz w:val="16"/>
          <w:szCs w:val="16"/>
        </w:rPr>
        <w:t>DATE LIMITE DE DEPOT : 15 JUIN 2017 19h59 HEURE DE GUYANE (Sous MDFSE 23h59 heure Métropole)</w:t>
      </w:r>
    </w:p>
    <w:p w:rsidR="00AB3D57" w:rsidRDefault="00AB3D57" w:rsidP="00AC6C89">
      <w:pPr>
        <w:spacing w:after="0" w:line="240" w:lineRule="auto"/>
        <w:jc w:val="center"/>
        <w:rPr>
          <w:rFonts w:ascii="Arial" w:hAnsi="Arial" w:cs="Arial"/>
          <w:sz w:val="14"/>
          <w:szCs w:val="14"/>
        </w:rPr>
      </w:pPr>
    </w:p>
    <w:p w:rsidR="00AB3D57" w:rsidRDefault="00AB3D57" w:rsidP="00AC6C89">
      <w:pPr>
        <w:spacing w:after="0" w:line="240" w:lineRule="auto"/>
        <w:jc w:val="center"/>
        <w:rPr>
          <w:rFonts w:ascii="Arial" w:hAnsi="Arial" w:cs="Arial"/>
          <w:sz w:val="14"/>
          <w:szCs w:val="14"/>
        </w:rPr>
      </w:pPr>
    </w:p>
    <w:p w:rsidR="00D37375" w:rsidRPr="00E826D8" w:rsidRDefault="00D37375" w:rsidP="00AC6C89">
      <w:pPr>
        <w:spacing w:after="0" w:line="240" w:lineRule="auto"/>
        <w:jc w:val="center"/>
        <w:rPr>
          <w:rFonts w:ascii="Arial" w:hAnsi="Arial" w:cs="Arial"/>
          <w:sz w:val="14"/>
          <w:szCs w:val="14"/>
        </w:rPr>
      </w:pPr>
      <w:r w:rsidRPr="00E826D8">
        <w:rPr>
          <w:rFonts w:ascii="Arial" w:hAnsi="Arial" w:cs="Arial"/>
          <w:sz w:val="14"/>
          <w:szCs w:val="14"/>
        </w:rPr>
        <w:t>Appui technique : service FSE de la DIECCTE Guyane</w:t>
      </w:r>
    </w:p>
    <w:p w:rsidR="00D37375" w:rsidRPr="00E826D8" w:rsidRDefault="00D37375" w:rsidP="00AC6C89">
      <w:pPr>
        <w:spacing w:after="0" w:line="240" w:lineRule="auto"/>
        <w:jc w:val="center"/>
        <w:rPr>
          <w:rFonts w:ascii="Arial" w:hAnsi="Arial" w:cs="Arial"/>
          <w:sz w:val="14"/>
          <w:szCs w:val="14"/>
        </w:rPr>
      </w:pPr>
      <w:r w:rsidRPr="00E826D8">
        <w:rPr>
          <w:rFonts w:ascii="Arial" w:hAnsi="Arial" w:cs="Arial"/>
          <w:sz w:val="14"/>
          <w:szCs w:val="14"/>
        </w:rPr>
        <w:t>Standard  05 94 29 53 53</w:t>
      </w:r>
    </w:p>
    <w:p w:rsidR="00D37375" w:rsidRPr="004A699A" w:rsidRDefault="00D37375" w:rsidP="00AC6C89">
      <w:pPr>
        <w:spacing w:after="0"/>
        <w:jc w:val="center"/>
        <w:rPr>
          <w:rFonts w:ascii="Arial" w:hAnsi="Arial" w:cs="Arial"/>
          <w:sz w:val="6"/>
          <w:szCs w:val="20"/>
        </w:rPr>
      </w:pPr>
    </w:p>
    <w:sectPr w:rsidR="00D37375" w:rsidRPr="004A699A" w:rsidSect="00AD360A">
      <w:pgSz w:w="11907" w:h="16839" w:code="9"/>
      <w:pgMar w:top="568" w:right="707" w:bottom="567" w:left="851" w:header="851" w:footer="539" w:gutter="0"/>
      <w:cols w:space="708"/>
      <w:docGrid w:linePitch="360"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230" w:rsidRDefault="005D5230" w:rsidP="00BE7CF5">
      <w:pPr>
        <w:spacing w:after="0" w:line="240" w:lineRule="auto"/>
      </w:pPr>
      <w:r>
        <w:separator/>
      </w:r>
    </w:p>
  </w:endnote>
  <w:endnote w:type="continuationSeparator" w:id="0">
    <w:p w:rsidR="005D5230" w:rsidRDefault="005D5230" w:rsidP="00BE7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230" w:rsidRDefault="005D5230" w:rsidP="00BE7CF5">
      <w:pPr>
        <w:spacing w:after="0" w:line="240" w:lineRule="auto"/>
      </w:pPr>
      <w:r>
        <w:separator/>
      </w:r>
    </w:p>
  </w:footnote>
  <w:footnote w:type="continuationSeparator" w:id="0">
    <w:p w:rsidR="005D5230" w:rsidRDefault="005D5230" w:rsidP="00BE7C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DA523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8CAB21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A9A12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E6A2D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EE275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66DB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FC54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5618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D0D2F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FA23260"/>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3FD"/>
    <w:rsid w:val="00002FF1"/>
    <w:rsid w:val="00004166"/>
    <w:rsid w:val="0001606B"/>
    <w:rsid w:val="000C6A36"/>
    <w:rsid w:val="000D6AE9"/>
    <w:rsid w:val="000E15CE"/>
    <w:rsid w:val="000F2925"/>
    <w:rsid w:val="000F3820"/>
    <w:rsid w:val="0013040D"/>
    <w:rsid w:val="001344BE"/>
    <w:rsid w:val="00146F95"/>
    <w:rsid w:val="00181099"/>
    <w:rsid w:val="001A6A50"/>
    <w:rsid w:val="001B23C0"/>
    <w:rsid w:val="001C0EEE"/>
    <w:rsid w:val="001D0C66"/>
    <w:rsid w:val="00205812"/>
    <w:rsid w:val="00226840"/>
    <w:rsid w:val="0025318E"/>
    <w:rsid w:val="002563FC"/>
    <w:rsid w:val="002F2FB0"/>
    <w:rsid w:val="00310820"/>
    <w:rsid w:val="00313858"/>
    <w:rsid w:val="003304E8"/>
    <w:rsid w:val="0036159E"/>
    <w:rsid w:val="00361993"/>
    <w:rsid w:val="00373BE1"/>
    <w:rsid w:val="004267B6"/>
    <w:rsid w:val="00450EE8"/>
    <w:rsid w:val="004511DF"/>
    <w:rsid w:val="00471A84"/>
    <w:rsid w:val="00482ED2"/>
    <w:rsid w:val="00487867"/>
    <w:rsid w:val="004A699A"/>
    <w:rsid w:val="004B6E23"/>
    <w:rsid w:val="005045AA"/>
    <w:rsid w:val="00532E28"/>
    <w:rsid w:val="005360B3"/>
    <w:rsid w:val="00556E0A"/>
    <w:rsid w:val="00556F83"/>
    <w:rsid w:val="00574948"/>
    <w:rsid w:val="005D5230"/>
    <w:rsid w:val="005E7B74"/>
    <w:rsid w:val="006016CA"/>
    <w:rsid w:val="0063171B"/>
    <w:rsid w:val="006405FF"/>
    <w:rsid w:val="0065514B"/>
    <w:rsid w:val="00670399"/>
    <w:rsid w:val="00674E4C"/>
    <w:rsid w:val="00676B8F"/>
    <w:rsid w:val="00680261"/>
    <w:rsid w:val="0068075D"/>
    <w:rsid w:val="006D339A"/>
    <w:rsid w:val="00717A97"/>
    <w:rsid w:val="0074099E"/>
    <w:rsid w:val="007A5CC6"/>
    <w:rsid w:val="007B3624"/>
    <w:rsid w:val="007C2308"/>
    <w:rsid w:val="007E5827"/>
    <w:rsid w:val="007F7506"/>
    <w:rsid w:val="00806FC1"/>
    <w:rsid w:val="00807E50"/>
    <w:rsid w:val="00816BAF"/>
    <w:rsid w:val="008207FA"/>
    <w:rsid w:val="00854759"/>
    <w:rsid w:val="00890705"/>
    <w:rsid w:val="00890C50"/>
    <w:rsid w:val="00931C60"/>
    <w:rsid w:val="00940419"/>
    <w:rsid w:val="00954746"/>
    <w:rsid w:val="009641AF"/>
    <w:rsid w:val="009911A4"/>
    <w:rsid w:val="009B50D2"/>
    <w:rsid w:val="009C6F63"/>
    <w:rsid w:val="00A2133B"/>
    <w:rsid w:val="00A3062A"/>
    <w:rsid w:val="00A44C7A"/>
    <w:rsid w:val="00A61DB6"/>
    <w:rsid w:val="00A64F53"/>
    <w:rsid w:val="00A75D41"/>
    <w:rsid w:val="00A93FE7"/>
    <w:rsid w:val="00AB3D57"/>
    <w:rsid w:val="00AC6C89"/>
    <w:rsid w:val="00AD360A"/>
    <w:rsid w:val="00AF3648"/>
    <w:rsid w:val="00B16C7C"/>
    <w:rsid w:val="00B30421"/>
    <w:rsid w:val="00B426BD"/>
    <w:rsid w:val="00BA0DF5"/>
    <w:rsid w:val="00BD0F65"/>
    <w:rsid w:val="00BE7CF5"/>
    <w:rsid w:val="00C05C2A"/>
    <w:rsid w:val="00C40F90"/>
    <w:rsid w:val="00C56A0F"/>
    <w:rsid w:val="00C67E8C"/>
    <w:rsid w:val="00C94D30"/>
    <w:rsid w:val="00CC1780"/>
    <w:rsid w:val="00CD06B9"/>
    <w:rsid w:val="00D3009B"/>
    <w:rsid w:val="00D367B7"/>
    <w:rsid w:val="00D37375"/>
    <w:rsid w:val="00D4241A"/>
    <w:rsid w:val="00DC0CC3"/>
    <w:rsid w:val="00DE5744"/>
    <w:rsid w:val="00E576DE"/>
    <w:rsid w:val="00E57DC2"/>
    <w:rsid w:val="00E7634A"/>
    <w:rsid w:val="00E77CE2"/>
    <w:rsid w:val="00E826D8"/>
    <w:rsid w:val="00E84CC3"/>
    <w:rsid w:val="00EA03FD"/>
    <w:rsid w:val="00ED3890"/>
    <w:rsid w:val="00EF340C"/>
    <w:rsid w:val="00F36D78"/>
    <w:rsid w:val="00F91FDA"/>
    <w:rsid w:val="00FB138D"/>
    <w:rsid w:val="00FE45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9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858"/>
    <w:pPr>
      <w:spacing w:after="200" w:line="276" w:lineRule="auto"/>
    </w:pPr>
    <w:rPr>
      <w:lang w:eastAsia="en-US"/>
    </w:rPr>
  </w:style>
  <w:style w:type="paragraph" w:styleId="Titre1">
    <w:name w:val="heading 1"/>
    <w:basedOn w:val="Normal"/>
    <w:next w:val="Normal"/>
    <w:link w:val="Titre1Car"/>
    <w:uiPriority w:val="99"/>
    <w:qFormat/>
    <w:rsid w:val="00940419"/>
    <w:pPr>
      <w:keepNext/>
      <w:keepLines/>
      <w:spacing w:before="480" w:after="0"/>
      <w:outlineLvl w:val="0"/>
    </w:pPr>
    <w:rPr>
      <w:rFonts w:ascii="Cambria" w:eastAsia="Times New Roman"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40419"/>
    <w:rPr>
      <w:rFonts w:ascii="Cambria" w:hAnsi="Cambria" w:cs="Times New Roman"/>
      <w:b/>
      <w:bCs/>
      <w:color w:val="365F91"/>
      <w:sz w:val="28"/>
      <w:szCs w:val="28"/>
    </w:rPr>
  </w:style>
  <w:style w:type="paragraph" w:styleId="Textedebulles">
    <w:name w:val="Balloon Text"/>
    <w:basedOn w:val="Normal"/>
    <w:link w:val="TextedebullesCar"/>
    <w:uiPriority w:val="99"/>
    <w:semiHidden/>
    <w:rsid w:val="00EA03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A03FD"/>
    <w:rPr>
      <w:rFonts w:ascii="Tahoma" w:hAnsi="Tahoma" w:cs="Tahoma"/>
      <w:sz w:val="16"/>
      <w:szCs w:val="16"/>
    </w:rPr>
  </w:style>
  <w:style w:type="table" w:styleId="Grilledutableau">
    <w:name w:val="Table Grid"/>
    <w:basedOn w:val="TableauNormal"/>
    <w:uiPriority w:val="99"/>
    <w:rsid w:val="00A61DB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BD0F65"/>
    <w:rPr>
      <w:rFonts w:cs="Times New Roman"/>
      <w:color w:val="0000FF"/>
      <w:u w:val="single"/>
    </w:rPr>
  </w:style>
  <w:style w:type="paragraph" w:styleId="En-tte">
    <w:name w:val="header"/>
    <w:basedOn w:val="Normal"/>
    <w:link w:val="En-tteCar"/>
    <w:uiPriority w:val="99"/>
    <w:rsid w:val="00BE7CF5"/>
    <w:pPr>
      <w:tabs>
        <w:tab w:val="center" w:pos="4536"/>
        <w:tab w:val="right" w:pos="9072"/>
      </w:tabs>
      <w:spacing w:after="0" w:line="240" w:lineRule="auto"/>
    </w:pPr>
  </w:style>
  <w:style w:type="character" w:customStyle="1" w:styleId="En-tteCar">
    <w:name w:val="En-tête Car"/>
    <w:basedOn w:val="Policepardfaut"/>
    <w:link w:val="En-tte"/>
    <w:uiPriority w:val="99"/>
    <w:locked/>
    <w:rsid w:val="00BE7CF5"/>
    <w:rPr>
      <w:rFonts w:cs="Times New Roman"/>
    </w:rPr>
  </w:style>
  <w:style w:type="paragraph" w:styleId="Pieddepage">
    <w:name w:val="footer"/>
    <w:basedOn w:val="Normal"/>
    <w:link w:val="PieddepageCar"/>
    <w:uiPriority w:val="99"/>
    <w:rsid w:val="00BE7CF5"/>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BE7CF5"/>
    <w:rPr>
      <w:rFonts w:cs="Times New Roman"/>
    </w:rPr>
  </w:style>
  <w:style w:type="table" w:styleId="Grilleclaire-Accent6">
    <w:name w:val="Light Grid Accent 6"/>
    <w:basedOn w:val="TableauNormal"/>
    <w:uiPriority w:val="62"/>
    <w:rsid w:val="008907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Tramemoyenne1-Accent1">
    <w:name w:val="Medium Shading 1 Accent 1"/>
    <w:basedOn w:val="TableauNormal"/>
    <w:uiPriority w:val="63"/>
    <w:rsid w:val="00E77CE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llemoyenne3-Accent1">
    <w:name w:val="Medium Grid 3 Accent 1"/>
    <w:basedOn w:val="TableauNormal"/>
    <w:uiPriority w:val="69"/>
    <w:rsid w:val="00E77CE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eclaire-Accent1">
    <w:name w:val="Light List Accent 1"/>
    <w:basedOn w:val="TableauNormal"/>
    <w:uiPriority w:val="61"/>
    <w:rsid w:val="006802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harAttribute9">
    <w:name w:val="CharAttribute9"/>
    <w:uiPriority w:val="99"/>
    <w:rsid w:val="00E7634A"/>
    <w:rPr>
      <w:rFonts w:ascii="Arial" w:hAnsi="Arial" w:cs="Arial" w:hint="default"/>
      <w:b/>
      <w:bCs w:val="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858"/>
    <w:pPr>
      <w:spacing w:after="200" w:line="276" w:lineRule="auto"/>
    </w:pPr>
    <w:rPr>
      <w:lang w:eastAsia="en-US"/>
    </w:rPr>
  </w:style>
  <w:style w:type="paragraph" w:styleId="Titre1">
    <w:name w:val="heading 1"/>
    <w:basedOn w:val="Normal"/>
    <w:next w:val="Normal"/>
    <w:link w:val="Titre1Car"/>
    <w:uiPriority w:val="99"/>
    <w:qFormat/>
    <w:rsid w:val="00940419"/>
    <w:pPr>
      <w:keepNext/>
      <w:keepLines/>
      <w:spacing w:before="480" w:after="0"/>
      <w:outlineLvl w:val="0"/>
    </w:pPr>
    <w:rPr>
      <w:rFonts w:ascii="Cambria" w:eastAsia="Times New Roman"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40419"/>
    <w:rPr>
      <w:rFonts w:ascii="Cambria" w:hAnsi="Cambria" w:cs="Times New Roman"/>
      <w:b/>
      <w:bCs/>
      <w:color w:val="365F91"/>
      <w:sz w:val="28"/>
      <w:szCs w:val="28"/>
    </w:rPr>
  </w:style>
  <w:style w:type="paragraph" w:styleId="Textedebulles">
    <w:name w:val="Balloon Text"/>
    <w:basedOn w:val="Normal"/>
    <w:link w:val="TextedebullesCar"/>
    <w:uiPriority w:val="99"/>
    <w:semiHidden/>
    <w:rsid w:val="00EA03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A03FD"/>
    <w:rPr>
      <w:rFonts w:ascii="Tahoma" w:hAnsi="Tahoma" w:cs="Tahoma"/>
      <w:sz w:val="16"/>
      <w:szCs w:val="16"/>
    </w:rPr>
  </w:style>
  <w:style w:type="table" w:styleId="Grilledutableau">
    <w:name w:val="Table Grid"/>
    <w:basedOn w:val="TableauNormal"/>
    <w:uiPriority w:val="99"/>
    <w:rsid w:val="00A61DB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BD0F65"/>
    <w:rPr>
      <w:rFonts w:cs="Times New Roman"/>
      <w:color w:val="0000FF"/>
      <w:u w:val="single"/>
    </w:rPr>
  </w:style>
  <w:style w:type="paragraph" w:styleId="En-tte">
    <w:name w:val="header"/>
    <w:basedOn w:val="Normal"/>
    <w:link w:val="En-tteCar"/>
    <w:uiPriority w:val="99"/>
    <w:rsid w:val="00BE7CF5"/>
    <w:pPr>
      <w:tabs>
        <w:tab w:val="center" w:pos="4536"/>
        <w:tab w:val="right" w:pos="9072"/>
      </w:tabs>
      <w:spacing w:after="0" w:line="240" w:lineRule="auto"/>
    </w:pPr>
  </w:style>
  <w:style w:type="character" w:customStyle="1" w:styleId="En-tteCar">
    <w:name w:val="En-tête Car"/>
    <w:basedOn w:val="Policepardfaut"/>
    <w:link w:val="En-tte"/>
    <w:uiPriority w:val="99"/>
    <w:locked/>
    <w:rsid w:val="00BE7CF5"/>
    <w:rPr>
      <w:rFonts w:cs="Times New Roman"/>
    </w:rPr>
  </w:style>
  <w:style w:type="paragraph" w:styleId="Pieddepage">
    <w:name w:val="footer"/>
    <w:basedOn w:val="Normal"/>
    <w:link w:val="PieddepageCar"/>
    <w:uiPriority w:val="99"/>
    <w:rsid w:val="00BE7CF5"/>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BE7CF5"/>
    <w:rPr>
      <w:rFonts w:cs="Times New Roman"/>
    </w:rPr>
  </w:style>
  <w:style w:type="table" w:styleId="Grilleclaire-Accent6">
    <w:name w:val="Light Grid Accent 6"/>
    <w:basedOn w:val="TableauNormal"/>
    <w:uiPriority w:val="62"/>
    <w:rsid w:val="008907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Tramemoyenne1-Accent1">
    <w:name w:val="Medium Shading 1 Accent 1"/>
    <w:basedOn w:val="TableauNormal"/>
    <w:uiPriority w:val="63"/>
    <w:rsid w:val="00E77CE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llemoyenne3-Accent1">
    <w:name w:val="Medium Grid 3 Accent 1"/>
    <w:basedOn w:val="TableauNormal"/>
    <w:uiPriority w:val="69"/>
    <w:rsid w:val="00E77CE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eclaire-Accent1">
    <w:name w:val="Light List Accent 1"/>
    <w:basedOn w:val="TableauNormal"/>
    <w:uiPriority w:val="61"/>
    <w:rsid w:val="006802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harAttribute9">
    <w:name w:val="CharAttribute9"/>
    <w:uiPriority w:val="99"/>
    <w:rsid w:val="00E7634A"/>
    <w:rPr>
      <w:rFonts w:ascii="Arial" w:hAnsi="Arial" w:cs="Arial" w:hint="default"/>
      <w:b/>
      <w:bCs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062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a-demarche-fse.fr/si_fse/servlet/log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uyane.dieccte.gouv.fr/Guya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585</Words>
  <Characters>3221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AMECIA Sherline (DR973)</dc:creator>
  <cp:lastModifiedBy>AMECIA Sherline (DR973)</cp:lastModifiedBy>
  <cp:revision>3</cp:revision>
  <cp:lastPrinted>2015-12-30T13:42:00Z</cp:lastPrinted>
  <dcterms:created xsi:type="dcterms:W3CDTF">2017-04-14T14:24:00Z</dcterms:created>
  <dcterms:modified xsi:type="dcterms:W3CDTF">2017-04-21T14:10:00Z</dcterms:modified>
</cp:coreProperties>
</file>