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BC" w:rsidRPr="003A72EE" w:rsidRDefault="00480966" w:rsidP="003A72EE">
      <w:pPr>
        <w:tabs>
          <w:tab w:val="left" w:pos="-540"/>
          <w:tab w:val="left" w:pos="2544"/>
          <w:tab w:val="left" w:pos="3816"/>
          <w:tab w:val="left" w:pos="4962"/>
          <w:tab w:val="left" w:pos="6360"/>
          <w:tab w:val="left" w:pos="7632"/>
          <w:tab w:val="left" w:pos="8793"/>
        </w:tabs>
        <w:adjustRightInd w:val="0"/>
        <w:jc w:val="center"/>
        <w:rPr>
          <w:rFonts w:ascii="Arial" w:hAnsi="Arial"/>
          <w:noProof/>
        </w:rPr>
      </w:pPr>
      <w:r>
        <w:rPr>
          <w:rFonts w:ascii="Arial" w:hAnsi="Arial" w:cs="Arial"/>
          <w:noProof/>
          <w:sz w:val="28"/>
          <w:szCs w:val="28"/>
        </w:rPr>
        <w:pict>
          <v:shape id="Image 1" o:spid="_x0000_i1026" type="#_x0000_t75" style="width:1in;height:54pt;visibility:visible">
            <v:imagedata r:id="rId8" o:title=""/>
          </v:shape>
        </w:pict>
      </w:r>
      <w:r w:rsidR="00D77EBC" w:rsidRPr="003A72EE">
        <w:rPr>
          <w:rFonts w:ascii="Arial" w:hAnsi="Arial" w:cs="Arial"/>
          <w:sz w:val="28"/>
          <w:szCs w:val="28"/>
        </w:rPr>
        <w:t xml:space="preserve">  </w:t>
      </w:r>
      <w:r>
        <w:rPr>
          <w:rFonts w:ascii="Arial" w:hAnsi="Arial"/>
          <w:noProof/>
        </w:rPr>
        <w:pict>
          <v:shape id="Image 2" o:spid="_x0000_i1027" type="#_x0000_t75" alt="Emblème RF rvb hd" style="width:82.5pt;height:50.25pt;visibility:visible">
            <v:imagedata r:id="rId9" o:title=""/>
          </v:shape>
        </w:pict>
      </w:r>
      <w:r w:rsidR="00D77EBC" w:rsidRPr="003A72EE">
        <w:rPr>
          <w:rFonts w:ascii="Arial" w:hAnsi="Arial"/>
          <w:noProof/>
        </w:rPr>
        <w:t xml:space="preserve">  </w:t>
      </w:r>
      <w:r>
        <w:rPr>
          <w:rFonts w:ascii="Arial" w:hAnsi="Arial"/>
          <w:noProof/>
        </w:rPr>
        <w:pict>
          <v:shape id="Image 3" o:spid="_x0000_i1028" type="#_x0000_t75" style="width:64.5pt;height:49.5pt;visibility:visible">
            <v:imagedata r:id="rId10" o:title=""/>
          </v:shape>
        </w:pict>
      </w:r>
    </w:p>
    <w:p w:rsidR="00D77EBC" w:rsidRPr="003A72EE" w:rsidRDefault="00D77EBC" w:rsidP="003A72EE">
      <w:pPr>
        <w:jc w:val="center"/>
        <w:rPr>
          <w:rFonts w:ascii="Arial" w:hAnsi="Arial" w:cs="Arial"/>
          <w:smallCaps/>
          <w:color w:val="000000"/>
          <w:spacing w:val="12"/>
          <w:sz w:val="16"/>
          <w:szCs w:val="16"/>
          <w:vertAlign w:val="subscript"/>
        </w:rPr>
      </w:pPr>
      <w:r w:rsidRPr="003A72EE">
        <w:rPr>
          <w:rFonts w:ascii="Arial" w:hAnsi="Arial" w:cs="Arial"/>
          <w:smallCaps/>
          <w:color w:val="000000"/>
          <w:spacing w:val="12"/>
          <w:sz w:val="16"/>
          <w:szCs w:val="16"/>
          <w:vertAlign w:val="subscript"/>
        </w:rPr>
        <w:t>MINISTÈRE</w:t>
      </w:r>
    </w:p>
    <w:p w:rsidR="00D77EBC" w:rsidRPr="003A72EE" w:rsidRDefault="00D77EBC" w:rsidP="003A72EE">
      <w:pPr>
        <w:jc w:val="center"/>
        <w:rPr>
          <w:rFonts w:ascii="Arial" w:hAnsi="Arial" w:cs="Arial"/>
          <w:smallCaps/>
          <w:color w:val="000000"/>
          <w:spacing w:val="12"/>
          <w:sz w:val="16"/>
          <w:szCs w:val="16"/>
          <w:vertAlign w:val="subscript"/>
        </w:rPr>
      </w:pPr>
      <w:r w:rsidRPr="003A72EE">
        <w:rPr>
          <w:rFonts w:ascii="Arial" w:hAnsi="Arial" w:cs="Arial"/>
          <w:smallCaps/>
          <w:color w:val="000000"/>
          <w:spacing w:val="12"/>
          <w:sz w:val="16"/>
          <w:szCs w:val="16"/>
          <w:vertAlign w:val="subscript"/>
        </w:rPr>
        <w:t>DU TRAVAIL, DE L’EMPLOI,</w:t>
      </w:r>
    </w:p>
    <w:p w:rsidR="00D77EBC" w:rsidRPr="003A72EE" w:rsidRDefault="00D77EBC" w:rsidP="003A72EE">
      <w:pPr>
        <w:jc w:val="center"/>
        <w:rPr>
          <w:rFonts w:ascii="Arial" w:hAnsi="Arial" w:cs="Arial"/>
          <w:smallCaps/>
          <w:color w:val="000000"/>
          <w:spacing w:val="12"/>
          <w:sz w:val="16"/>
          <w:szCs w:val="16"/>
          <w:vertAlign w:val="subscript"/>
        </w:rPr>
      </w:pPr>
      <w:r w:rsidRPr="003A72EE">
        <w:rPr>
          <w:rFonts w:ascii="Arial" w:hAnsi="Arial" w:cs="Arial"/>
          <w:smallCaps/>
          <w:color w:val="000000"/>
          <w:spacing w:val="12"/>
          <w:sz w:val="16"/>
          <w:szCs w:val="16"/>
          <w:vertAlign w:val="subscript"/>
        </w:rPr>
        <w:t>DE LA FORMATION</w:t>
      </w:r>
    </w:p>
    <w:p w:rsidR="00D77EBC" w:rsidRPr="003A72EE" w:rsidRDefault="00D77EBC" w:rsidP="003A72EE">
      <w:pPr>
        <w:jc w:val="center"/>
        <w:rPr>
          <w:rFonts w:ascii="Arial" w:hAnsi="Arial" w:cs="Arial"/>
          <w:smallCaps/>
          <w:color w:val="000000"/>
          <w:spacing w:val="12"/>
          <w:sz w:val="16"/>
          <w:szCs w:val="16"/>
          <w:vertAlign w:val="subscript"/>
        </w:rPr>
      </w:pPr>
      <w:r w:rsidRPr="003A72EE">
        <w:rPr>
          <w:rFonts w:ascii="Arial" w:hAnsi="Arial" w:cs="Arial"/>
          <w:smallCaps/>
          <w:color w:val="000000"/>
          <w:spacing w:val="12"/>
          <w:sz w:val="16"/>
          <w:szCs w:val="16"/>
          <w:vertAlign w:val="subscript"/>
        </w:rPr>
        <w:t>PROFESSIONNELLE</w:t>
      </w:r>
    </w:p>
    <w:p w:rsidR="00D77EBC" w:rsidRPr="003A72EE" w:rsidRDefault="00D77EBC" w:rsidP="003A72EE">
      <w:pPr>
        <w:jc w:val="center"/>
        <w:rPr>
          <w:rFonts w:eastAsia="Times New Roman"/>
          <w:sz w:val="16"/>
          <w:szCs w:val="16"/>
          <w:lang w:eastAsia="en-US"/>
        </w:rPr>
      </w:pPr>
      <w:r w:rsidRPr="003A72EE">
        <w:rPr>
          <w:rFonts w:ascii="Arial" w:hAnsi="Arial" w:cs="Arial"/>
          <w:smallCaps/>
          <w:color w:val="000000"/>
          <w:spacing w:val="12"/>
          <w:sz w:val="16"/>
          <w:szCs w:val="16"/>
          <w:vertAlign w:val="subscript"/>
        </w:rPr>
        <w:t>ET DU DIALOGUE SOCIAL</w:t>
      </w:r>
    </w:p>
    <w:p w:rsidR="00D77EBC" w:rsidRDefault="00D77EBC">
      <w:pPr>
        <w:pStyle w:val="ParaAttribute3"/>
        <w:rPr>
          <w:rFonts w:eastAsia="Times New Roman"/>
          <w:sz w:val="14"/>
          <w:szCs w:val="14"/>
        </w:rPr>
      </w:pPr>
    </w:p>
    <w:p w:rsidR="00D77EBC" w:rsidRPr="003A72EE" w:rsidRDefault="00D77EBC">
      <w:pPr>
        <w:pStyle w:val="ParaAttribute4"/>
        <w:pBdr>
          <w:left w:val="single" w:sz="4" w:space="0" w:color="33CCCC"/>
          <w:bar w:val="none" w:sz="0" w:color="auto"/>
        </w:pBdr>
        <w:rPr>
          <w:rFonts w:ascii="Arial" w:hAnsi="Arial"/>
          <w:b/>
          <w:sz w:val="16"/>
          <w:szCs w:val="24"/>
        </w:rPr>
      </w:pPr>
    </w:p>
    <w:p w:rsidR="00D77EBC" w:rsidRDefault="00A718D5">
      <w:pPr>
        <w:pStyle w:val="ParaAttribute4"/>
        <w:pBdr>
          <w:left w:val="single" w:sz="4" w:space="0" w:color="33CCCC"/>
          <w:bar w:val="none" w:sz="0" w:color="auto"/>
        </w:pBdr>
        <w:rPr>
          <w:rFonts w:ascii="Arial" w:hAnsi="Arial"/>
          <w:sz w:val="24"/>
          <w:szCs w:val="24"/>
        </w:rPr>
      </w:pPr>
      <w:r>
        <w:rPr>
          <w:rStyle w:val="CharAttribute7"/>
          <w:caps/>
          <w:szCs w:val="24"/>
        </w:rPr>
        <w:t>P</w:t>
      </w:r>
      <w:r w:rsidR="00D77EBC">
        <w:rPr>
          <w:rStyle w:val="CharAttribute7"/>
          <w:caps/>
          <w:szCs w:val="24"/>
        </w:rPr>
        <w:t xml:space="preserve">ROGRAMME OPéRATIONNEL AU TITRE DE L'OBJECTIF "INVESTISSEMENT POUR </w:t>
      </w:r>
      <w:r>
        <w:rPr>
          <w:rStyle w:val="CharAttribute7"/>
          <w:caps/>
          <w:szCs w:val="24"/>
        </w:rPr>
        <w:t xml:space="preserve">  </w:t>
      </w:r>
      <w:r w:rsidR="00D77EBC">
        <w:rPr>
          <w:rStyle w:val="CharAttribute7"/>
          <w:caps/>
          <w:szCs w:val="24"/>
        </w:rPr>
        <w:t>LA CROISSANCE ET L’EMPLOI"</w:t>
      </w:r>
    </w:p>
    <w:p w:rsidR="00D77EBC" w:rsidRDefault="00D77EBC">
      <w:pPr>
        <w:pStyle w:val="ParaAttribute4"/>
        <w:pBdr>
          <w:left w:val="single" w:sz="4" w:space="0" w:color="33CCCC"/>
          <w:bar w:val="none" w:sz="0" w:color="auto"/>
        </w:pBdr>
        <w:rPr>
          <w:rFonts w:ascii="Arial" w:hAnsi="Arial"/>
          <w:sz w:val="24"/>
          <w:szCs w:val="24"/>
        </w:rPr>
      </w:pPr>
      <w:r>
        <w:rPr>
          <w:rStyle w:val="CharAttribute6"/>
          <w:szCs w:val="24"/>
        </w:rPr>
        <w:t>FONDS SOCIAL EUROPEEN</w:t>
      </w:r>
    </w:p>
    <w:p w:rsidR="00D77EBC" w:rsidRPr="003A72EE" w:rsidRDefault="00D77EBC">
      <w:pPr>
        <w:pStyle w:val="ParaAttribute4"/>
        <w:pBdr>
          <w:left w:val="single" w:sz="4" w:space="0" w:color="33CCCC"/>
          <w:bar w:val="none" w:sz="0" w:color="auto"/>
        </w:pBdr>
        <w:rPr>
          <w:rFonts w:ascii="Arial" w:hAnsi="Arial"/>
          <w:sz w:val="16"/>
          <w:szCs w:val="32"/>
        </w:rPr>
      </w:pPr>
    </w:p>
    <w:p w:rsidR="00D77EBC" w:rsidRDefault="00D77EBC">
      <w:pPr>
        <w:pStyle w:val="ParaAttribute4"/>
        <w:pBdr>
          <w:left w:val="single" w:sz="4" w:space="0" w:color="33CCCC"/>
          <w:bar w:val="none" w:sz="0" w:color="auto"/>
        </w:pBdr>
        <w:rPr>
          <w:rFonts w:ascii="Arial" w:hAnsi="Arial"/>
          <w:sz w:val="32"/>
          <w:szCs w:val="32"/>
        </w:rPr>
      </w:pPr>
      <w:r>
        <w:rPr>
          <w:rStyle w:val="CharAttribute9"/>
          <w:szCs w:val="32"/>
        </w:rPr>
        <w:t>APPEL A PROJETS PO FSE ETAT_973 - 2014/2020-A3 OS.05</w:t>
      </w:r>
    </w:p>
    <w:p w:rsidR="00D77EBC" w:rsidRPr="005B6D2D" w:rsidRDefault="00D77EBC">
      <w:pPr>
        <w:pStyle w:val="ParaAttribute4"/>
        <w:pBdr>
          <w:left w:val="single" w:sz="4" w:space="0" w:color="33CCCC"/>
          <w:bar w:val="none" w:sz="0" w:color="auto"/>
        </w:pBdr>
        <w:rPr>
          <w:rFonts w:ascii="Arial" w:hAnsi="Arial"/>
          <w:b/>
          <w:sz w:val="20"/>
          <w:szCs w:val="32"/>
        </w:rPr>
      </w:pPr>
    </w:p>
    <w:p w:rsidR="00D77EBC" w:rsidRPr="005B6D2D" w:rsidRDefault="00D77EBC">
      <w:pPr>
        <w:pStyle w:val="ParaAttribute4"/>
        <w:pBdr>
          <w:left w:val="single" w:sz="4" w:space="0" w:color="33CCCC"/>
          <w:bar w:val="none" w:sz="0" w:color="auto"/>
        </w:pBdr>
        <w:rPr>
          <w:rFonts w:ascii="Arial" w:hAnsi="Arial"/>
          <w:sz w:val="32"/>
          <w:szCs w:val="24"/>
        </w:rPr>
      </w:pPr>
      <w:r w:rsidRPr="005B6D2D">
        <w:rPr>
          <w:sz w:val="28"/>
        </w:rPr>
        <w:t xml:space="preserve"> </w:t>
      </w:r>
      <w:r w:rsidRPr="005B6D2D">
        <w:rPr>
          <w:rStyle w:val="CharAttribute11"/>
          <w:sz w:val="32"/>
          <w:szCs w:val="24"/>
        </w:rPr>
        <w:t xml:space="preserve">Appui, conseil, veille prospective </w:t>
      </w:r>
    </w:p>
    <w:p w:rsidR="00D77EBC" w:rsidRPr="0048420C" w:rsidRDefault="00D77EBC">
      <w:pPr>
        <w:pStyle w:val="ParaAttribute4"/>
        <w:pBdr>
          <w:left w:val="single" w:sz="4" w:space="0" w:color="33CCCC"/>
          <w:bar w:val="none" w:sz="0" w:color="auto"/>
        </w:pBdr>
        <w:rPr>
          <w:rFonts w:ascii="Arial" w:hAnsi="Arial"/>
          <w:b/>
          <w:color w:val="FFFFFF"/>
          <w:sz w:val="16"/>
          <w:szCs w:val="24"/>
        </w:rPr>
      </w:pPr>
    </w:p>
    <w:p w:rsidR="00A718D5" w:rsidRDefault="00D77EBC">
      <w:pPr>
        <w:pStyle w:val="ParaAttribute5"/>
        <w:pBdr>
          <w:left w:val="single" w:sz="4" w:space="0" w:color="33CCCC"/>
          <w:bar w:val="none" w:sz="0" w:color="auto"/>
        </w:pBdr>
        <w:rPr>
          <w:rStyle w:val="CharAttribute6"/>
          <w:szCs w:val="24"/>
        </w:rPr>
      </w:pPr>
      <w:r>
        <w:rPr>
          <w:rStyle w:val="CharAttribute6"/>
          <w:szCs w:val="24"/>
        </w:rPr>
        <w:t>Axe 3 : Agir en faveur des demandeurs d'emploi par un accompagnement personnalisé et</w:t>
      </w:r>
    </w:p>
    <w:p w:rsidR="00D77EBC" w:rsidRDefault="00D77EBC">
      <w:pPr>
        <w:pStyle w:val="ParaAttribute5"/>
        <w:pBdr>
          <w:left w:val="single" w:sz="4" w:space="0" w:color="33CCCC"/>
          <w:bar w:val="none" w:sz="0" w:color="auto"/>
        </w:pBdr>
        <w:rPr>
          <w:rFonts w:ascii="Arial" w:hAnsi="Arial"/>
          <w:sz w:val="24"/>
          <w:szCs w:val="24"/>
        </w:rPr>
      </w:pPr>
      <w:r>
        <w:rPr>
          <w:rStyle w:val="CharAttribute6"/>
          <w:szCs w:val="24"/>
        </w:rPr>
        <w:t xml:space="preserve"> renforcer l'employabilité des actifs par leur montée en compétence</w:t>
      </w:r>
    </w:p>
    <w:p w:rsidR="00D77EBC" w:rsidRPr="0048420C" w:rsidRDefault="00D77EBC">
      <w:pPr>
        <w:pStyle w:val="ParaAttribute5"/>
        <w:pBdr>
          <w:left w:val="single" w:sz="4" w:space="0" w:color="33CCCC"/>
          <w:bar w:val="none" w:sz="0" w:color="auto"/>
        </w:pBdr>
        <w:rPr>
          <w:rFonts w:ascii="Arial" w:hAnsi="Arial"/>
          <w:sz w:val="14"/>
          <w:szCs w:val="24"/>
        </w:rPr>
      </w:pPr>
    </w:p>
    <w:p w:rsidR="00A718D5" w:rsidRDefault="00D77EBC">
      <w:pPr>
        <w:pStyle w:val="ParaAttribute5"/>
        <w:pBdr>
          <w:left w:val="single" w:sz="4" w:space="0" w:color="33CCCC"/>
          <w:bar w:val="none" w:sz="0" w:color="auto"/>
        </w:pBdr>
        <w:rPr>
          <w:rStyle w:val="CharAttribute6"/>
          <w:szCs w:val="24"/>
        </w:rPr>
      </w:pPr>
      <w:r>
        <w:rPr>
          <w:rStyle w:val="CharAttribute6"/>
          <w:szCs w:val="24"/>
        </w:rPr>
        <w:t xml:space="preserve">Priorité d’investissement : 8.v l'adaptation au changement des travailleurs, des entreprises </w:t>
      </w:r>
    </w:p>
    <w:p w:rsidR="00D77EBC" w:rsidRDefault="00D77EBC">
      <w:pPr>
        <w:pStyle w:val="ParaAttribute5"/>
        <w:pBdr>
          <w:left w:val="single" w:sz="4" w:space="0" w:color="33CCCC"/>
          <w:bar w:val="none" w:sz="0" w:color="auto"/>
        </w:pBdr>
        <w:rPr>
          <w:rFonts w:ascii="Arial" w:hAnsi="Arial"/>
          <w:sz w:val="24"/>
          <w:szCs w:val="24"/>
        </w:rPr>
      </w:pPr>
      <w:r>
        <w:rPr>
          <w:rStyle w:val="CharAttribute6"/>
          <w:szCs w:val="24"/>
        </w:rPr>
        <w:t>et des entrepreneurs</w:t>
      </w:r>
    </w:p>
    <w:p w:rsidR="00D77EBC" w:rsidRPr="0048420C" w:rsidRDefault="00D77EBC">
      <w:pPr>
        <w:pStyle w:val="ParaAttribute5"/>
        <w:pBdr>
          <w:left w:val="single" w:sz="4" w:space="0" w:color="33CCCC"/>
          <w:bar w:val="none" w:sz="0" w:color="auto"/>
        </w:pBdr>
        <w:rPr>
          <w:rFonts w:ascii="Arial" w:hAnsi="Arial"/>
          <w:sz w:val="20"/>
          <w:szCs w:val="24"/>
        </w:rPr>
      </w:pPr>
    </w:p>
    <w:p w:rsidR="00D77EBC" w:rsidRDefault="00D77EBC">
      <w:pPr>
        <w:pStyle w:val="ParaAttribute5"/>
        <w:pBdr>
          <w:left w:val="single" w:sz="4" w:space="0" w:color="33CCCC"/>
          <w:bar w:val="none" w:sz="0" w:color="auto"/>
        </w:pBdr>
        <w:rPr>
          <w:rFonts w:ascii="Arial" w:hAnsi="Arial"/>
          <w:sz w:val="16"/>
          <w:szCs w:val="16"/>
        </w:rPr>
      </w:pPr>
      <w:r>
        <w:rPr>
          <w:rStyle w:val="CharAttribute12"/>
          <w:szCs w:val="16"/>
        </w:rPr>
        <w:t xml:space="preserve">Soutien UE 2014 2020 : 1,58M€ </w:t>
      </w:r>
    </w:p>
    <w:p w:rsidR="00D77EBC" w:rsidRDefault="00D77EBC">
      <w:pPr>
        <w:pStyle w:val="ParaAttribute5"/>
        <w:pBdr>
          <w:left w:val="single" w:sz="4" w:space="0" w:color="33CCCC"/>
          <w:bar w:val="none" w:sz="0" w:color="auto"/>
        </w:pBdr>
        <w:rPr>
          <w:rFonts w:ascii="Arial" w:hAnsi="Arial"/>
          <w:sz w:val="16"/>
          <w:szCs w:val="16"/>
        </w:rPr>
      </w:pPr>
      <w:r>
        <w:rPr>
          <w:rStyle w:val="CharAttribute12"/>
          <w:szCs w:val="16"/>
        </w:rPr>
        <w:t xml:space="preserve"> Proportion du soutien total de l’UE accordé au PO sur l’axe 1.89 %</w:t>
      </w:r>
    </w:p>
    <w:p w:rsidR="00D77EBC" w:rsidRPr="0048420C" w:rsidRDefault="00D77EBC">
      <w:pPr>
        <w:pStyle w:val="ParaAttribute5"/>
        <w:pBdr>
          <w:left w:val="single" w:sz="4" w:space="0" w:color="33CCCC"/>
          <w:bar w:val="none" w:sz="0" w:color="auto"/>
        </w:pBdr>
        <w:rPr>
          <w:rFonts w:ascii="Arial" w:hAnsi="Arial"/>
          <w:b/>
          <w:sz w:val="12"/>
          <w:szCs w:val="18"/>
        </w:rPr>
      </w:pPr>
    </w:p>
    <w:p w:rsidR="00D77EBC" w:rsidRPr="0048420C" w:rsidRDefault="00D77EBC" w:rsidP="003A72EE">
      <w:pPr>
        <w:spacing w:line="240" w:lineRule="auto"/>
        <w:rPr>
          <w:rFonts w:ascii="Arial" w:hAnsi="Arial" w:cs="Arial"/>
          <w:b/>
          <w:sz w:val="12"/>
          <w:szCs w:val="24"/>
        </w:rPr>
      </w:pPr>
    </w:p>
    <w:p w:rsidR="00D77EBC" w:rsidRPr="003A72EE" w:rsidRDefault="00D77EBC" w:rsidP="003A72EE">
      <w:pPr>
        <w:spacing w:before="120" w:after="120" w:line="240" w:lineRule="auto"/>
        <w:jc w:val="center"/>
        <w:rPr>
          <w:rFonts w:ascii="Arial" w:eastAsia="Arial Unicode MS" w:hAnsi="Arial" w:cs="Arial"/>
          <w:b/>
          <w:color w:val="000000"/>
          <w:sz w:val="32"/>
          <w:szCs w:val="32"/>
        </w:rPr>
      </w:pPr>
      <w:r w:rsidRPr="003A72EE">
        <w:rPr>
          <w:rFonts w:ascii="Arial" w:eastAsia="Arial Unicode MS" w:hAnsi="Arial" w:cs="Arial"/>
          <w:b/>
          <w:sz w:val="32"/>
          <w:szCs w:val="32"/>
        </w:rPr>
        <w:t xml:space="preserve">Date de lancement de l’appel à projets : </w:t>
      </w:r>
      <w:r w:rsidR="00480966">
        <w:rPr>
          <w:rFonts w:ascii="Arial" w:eastAsia="Arial Unicode MS" w:hAnsi="Arial" w:cs="Arial"/>
          <w:b/>
          <w:color w:val="000000"/>
          <w:sz w:val="32"/>
          <w:szCs w:val="32"/>
        </w:rPr>
        <w:t>22 /10/ 2015</w:t>
      </w:r>
      <w:bookmarkStart w:id="0" w:name="_GoBack"/>
      <w:bookmarkEnd w:id="0"/>
    </w:p>
    <w:p w:rsidR="00D77EBC" w:rsidRPr="003A72EE" w:rsidRDefault="00D77EBC" w:rsidP="003A72EE">
      <w:pPr>
        <w:spacing w:before="120" w:after="120" w:line="240" w:lineRule="auto"/>
        <w:rPr>
          <w:rFonts w:ascii="Arial" w:eastAsia="Arial Unicode MS" w:hAnsi="Arial" w:cs="Arial"/>
          <w:b/>
          <w:color w:val="000000"/>
          <w:sz w:val="24"/>
          <w:szCs w:val="32"/>
        </w:rPr>
      </w:pPr>
    </w:p>
    <w:p w:rsidR="00D77EBC" w:rsidRPr="003A72EE" w:rsidRDefault="00D77EBC" w:rsidP="003A72EE">
      <w:pPr>
        <w:pStyle w:val="Paragraphedeliste"/>
        <w:numPr>
          <w:ilvl w:val="0"/>
          <w:numId w:val="14"/>
        </w:numPr>
        <w:spacing w:before="120" w:after="120" w:line="240" w:lineRule="auto"/>
        <w:contextualSpacing/>
        <w:jc w:val="center"/>
        <w:rPr>
          <w:rFonts w:ascii="Arial" w:eastAsia="Arial Unicode MS" w:hAnsi="Arial" w:cs="Arial"/>
          <w:b/>
          <w:sz w:val="32"/>
          <w:szCs w:val="32"/>
        </w:rPr>
      </w:pPr>
      <w:r w:rsidRPr="003A72EE">
        <w:rPr>
          <w:rFonts w:ascii="Arial" w:eastAsia="Arial Unicode MS" w:hAnsi="Arial" w:cs="Arial"/>
          <w:b/>
          <w:sz w:val="32"/>
          <w:szCs w:val="32"/>
        </w:rPr>
        <w:t>Date limite de dépôt des candidatures :</w:t>
      </w:r>
    </w:p>
    <w:p w:rsidR="00D77EBC" w:rsidRPr="003A72EE" w:rsidRDefault="00D77EBC" w:rsidP="003A72EE">
      <w:pPr>
        <w:spacing w:before="120" w:after="120" w:line="240" w:lineRule="auto"/>
        <w:rPr>
          <w:rFonts w:ascii="Arial" w:eastAsia="Arial Unicode MS" w:hAnsi="Arial" w:cs="Arial"/>
          <w:sz w:val="2"/>
          <w:szCs w:val="32"/>
        </w:rPr>
      </w:pPr>
    </w:p>
    <w:p w:rsidR="00D77EBC" w:rsidRPr="003A72EE" w:rsidRDefault="006233DC" w:rsidP="003A72EE">
      <w:pPr>
        <w:spacing w:before="120" w:after="120" w:line="240" w:lineRule="auto"/>
        <w:jc w:val="center"/>
        <w:rPr>
          <w:rFonts w:ascii="Arial" w:eastAsia="Arial Unicode MS" w:hAnsi="Arial" w:cs="Arial"/>
          <w:sz w:val="32"/>
          <w:szCs w:val="32"/>
        </w:rPr>
      </w:pPr>
      <w:r>
        <w:rPr>
          <w:rFonts w:ascii="Arial" w:eastAsia="Arial Unicode MS" w:hAnsi="Arial" w:cs="Arial"/>
          <w:sz w:val="32"/>
          <w:szCs w:val="32"/>
        </w:rPr>
        <w:t xml:space="preserve">Troisième </w:t>
      </w:r>
      <w:r w:rsidR="00D77EBC" w:rsidRPr="003A72EE">
        <w:rPr>
          <w:rFonts w:ascii="Arial" w:eastAsia="Arial Unicode MS" w:hAnsi="Arial" w:cs="Arial"/>
          <w:sz w:val="32"/>
          <w:szCs w:val="32"/>
        </w:rPr>
        <w:t xml:space="preserve">vague : </w:t>
      </w:r>
      <w:r>
        <w:rPr>
          <w:rFonts w:ascii="Arial" w:eastAsia="Arial Unicode MS" w:hAnsi="Arial" w:cs="Arial"/>
          <w:sz w:val="32"/>
          <w:szCs w:val="32"/>
        </w:rPr>
        <w:t xml:space="preserve">29 septembre </w:t>
      </w:r>
      <w:r w:rsidR="00D77EBC" w:rsidRPr="003A72EE">
        <w:rPr>
          <w:rFonts w:ascii="Arial" w:eastAsia="Arial Unicode MS" w:hAnsi="Arial" w:cs="Arial"/>
          <w:sz w:val="32"/>
          <w:szCs w:val="32"/>
        </w:rPr>
        <w:t>2016</w:t>
      </w:r>
    </w:p>
    <w:p w:rsidR="00D77EBC" w:rsidRPr="003A72EE" w:rsidRDefault="00D77EBC" w:rsidP="003A72EE">
      <w:pPr>
        <w:pStyle w:val="Paragraphedeliste"/>
        <w:spacing w:before="120" w:after="120" w:line="240" w:lineRule="auto"/>
        <w:ind w:left="0"/>
        <w:rPr>
          <w:rFonts w:ascii="Arial" w:eastAsia="Arial Unicode MS" w:hAnsi="Arial" w:cs="Arial"/>
          <w:sz w:val="18"/>
          <w:szCs w:val="32"/>
        </w:rPr>
      </w:pPr>
    </w:p>
    <w:p w:rsidR="00D77EBC" w:rsidRPr="003A72EE" w:rsidRDefault="00D77EBC" w:rsidP="003A72EE">
      <w:pPr>
        <w:pStyle w:val="Paragraphedeliste"/>
        <w:spacing w:before="120" w:after="120" w:line="240" w:lineRule="auto"/>
        <w:ind w:left="0"/>
        <w:rPr>
          <w:rFonts w:ascii="Arial" w:eastAsia="Arial Unicode MS" w:hAnsi="Arial" w:cs="Arial"/>
          <w:sz w:val="20"/>
          <w:szCs w:val="32"/>
        </w:rPr>
      </w:pPr>
      <w:r w:rsidRPr="003A72EE">
        <w:rPr>
          <w:rFonts w:ascii="Arial" w:eastAsia="Arial Unicode MS" w:hAnsi="Arial" w:cs="Arial"/>
          <w:sz w:val="20"/>
          <w:szCs w:val="32"/>
        </w:rPr>
        <w:t xml:space="preserve">Les dossiers complets et instruits pourront être présentés en comité de programmation selon le calendrier fixés par les autorités de gestion. </w:t>
      </w:r>
    </w:p>
    <w:p w:rsidR="00D77EBC" w:rsidRPr="0048420C" w:rsidRDefault="00D77EBC" w:rsidP="003A72EE">
      <w:pPr>
        <w:pStyle w:val="Paragraphedeliste"/>
        <w:spacing w:before="120" w:after="120" w:line="240" w:lineRule="auto"/>
        <w:ind w:left="786"/>
        <w:rPr>
          <w:rFonts w:ascii="Arial" w:eastAsia="Arial Unicode MS" w:hAnsi="Arial" w:cs="Arial"/>
          <w:b/>
          <w:sz w:val="20"/>
          <w:szCs w:val="28"/>
        </w:rPr>
      </w:pPr>
    </w:p>
    <w:p w:rsidR="00D77EBC" w:rsidRPr="003A72EE" w:rsidRDefault="00D77EBC" w:rsidP="003A72EE">
      <w:pPr>
        <w:shd w:val="clear" w:color="auto" w:fill="FFFFFF"/>
        <w:spacing w:before="120" w:after="120" w:line="240" w:lineRule="auto"/>
        <w:rPr>
          <w:rFonts w:ascii="Arial" w:eastAsia="Arial Unicode MS" w:hAnsi="Arial" w:cs="Arial"/>
          <w:b/>
          <w:sz w:val="24"/>
          <w:szCs w:val="24"/>
        </w:rPr>
      </w:pPr>
      <w:r w:rsidRPr="003A72EE">
        <w:rPr>
          <w:rFonts w:ascii="Arial" w:eastAsia="Arial Unicode MS" w:hAnsi="Arial" w:cs="Arial"/>
          <w:b/>
          <w:sz w:val="24"/>
          <w:szCs w:val="24"/>
        </w:rPr>
        <w:t>La demande de concours est obligatoirement à remplir et à déposer sur le site Ma Démarche FSE (</w:t>
      </w:r>
      <w:r w:rsidRPr="003A72EE">
        <w:rPr>
          <w:rFonts w:ascii="Arial" w:eastAsia="Arial Unicode MS" w:hAnsi="Arial" w:cs="Arial"/>
          <w:b/>
          <w:i/>
          <w:sz w:val="24"/>
          <w:szCs w:val="24"/>
        </w:rPr>
        <w:t>entrée « programmation 2014-2020</w:t>
      </w:r>
      <w:r w:rsidRPr="003A72EE">
        <w:rPr>
          <w:rFonts w:ascii="Arial" w:eastAsia="Arial Unicode MS" w:hAnsi="Arial" w:cs="Arial"/>
          <w:b/>
          <w:sz w:val="24"/>
          <w:szCs w:val="24"/>
        </w:rPr>
        <w:t>) :</w:t>
      </w:r>
    </w:p>
    <w:p w:rsidR="00D77EBC" w:rsidRPr="003A72EE" w:rsidRDefault="00480966" w:rsidP="003A72EE">
      <w:pPr>
        <w:shd w:val="clear" w:color="auto" w:fill="FFFFFF"/>
        <w:spacing w:before="120" w:after="120" w:line="240" w:lineRule="auto"/>
        <w:rPr>
          <w:rFonts w:ascii="Arial" w:eastAsia="Arial Unicode MS" w:hAnsi="Arial" w:cs="Arial"/>
          <w:b/>
          <w:color w:val="0000FF"/>
          <w:u w:val="single"/>
        </w:rPr>
      </w:pPr>
      <w:hyperlink r:id="rId11" w:history="1">
        <w:r w:rsidR="00D77EBC" w:rsidRPr="003A72EE">
          <w:rPr>
            <w:rFonts w:ascii="Arial" w:eastAsia="Arial Unicode MS" w:hAnsi="Arial" w:cs="Arial"/>
            <w:b/>
            <w:color w:val="0000FF"/>
            <w:u w:val="single"/>
          </w:rPr>
          <w:t>https://ma-demarche-fse.fr/si_fse/servlet/login.html</w:t>
        </w:r>
      </w:hyperlink>
    </w:p>
    <w:p w:rsidR="00D77EBC" w:rsidRDefault="00D77EBC" w:rsidP="003A72EE">
      <w:pPr>
        <w:shd w:val="clear" w:color="auto" w:fill="FFFFFF"/>
        <w:spacing w:before="120" w:after="120" w:line="240" w:lineRule="auto"/>
        <w:rPr>
          <w:rFonts w:ascii="Arial" w:eastAsia="Arial Unicode MS" w:hAnsi="Arial" w:cs="Arial"/>
          <w:b/>
          <w:color w:val="FF0000"/>
          <w:sz w:val="12"/>
          <w:u w:val="single"/>
        </w:rPr>
      </w:pPr>
    </w:p>
    <w:p w:rsidR="00D77EBC" w:rsidRPr="003A72EE" w:rsidRDefault="00D77EBC" w:rsidP="003A72EE">
      <w:pPr>
        <w:shd w:val="clear" w:color="auto" w:fill="FFFFFF"/>
        <w:spacing w:before="120" w:after="120" w:line="240" w:lineRule="auto"/>
        <w:rPr>
          <w:rFonts w:ascii="Arial" w:eastAsia="Arial Unicode MS" w:hAnsi="Arial" w:cs="Arial"/>
          <w:b/>
          <w:color w:val="FF0000"/>
          <w:sz w:val="12"/>
          <w:u w:val="single"/>
        </w:rPr>
      </w:pPr>
    </w:p>
    <w:tbl>
      <w:tblPr>
        <w:tblW w:w="0" w:type="auto"/>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3"/>
      </w:tblGrid>
      <w:tr w:rsidR="00D77EBC" w:rsidRPr="00FD70B7" w:rsidTr="00DD2C3B">
        <w:trPr>
          <w:trHeight w:val="675"/>
          <w:jc w:val="center"/>
        </w:trPr>
        <w:tc>
          <w:tcPr>
            <w:tcW w:w="9563" w:type="dxa"/>
          </w:tcPr>
          <w:p w:rsidR="00D77EBC" w:rsidRPr="00DD2C3B" w:rsidRDefault="00D77EBC" w:rsidP="00496283">
            <w:pPr>
              <w:rPr>
                <w:rFonts w:ascii="Arial" w:eastAsia="Malgun Gothic" w:hAnsi="Arial" w:cs="Arial"/>
                <w:sz w:val="12"/>
                <w:szCs w:val="16"/>
                <w:lang w:eastAsia="en-US"/>
              </w:rPr>
            </w:pPr>
          </w:p>
          <w:p w:rsidR="00D77EBC" w:rsidRPr="00DD2C3B" w:rsidRDefault="00D77EBC" w:rsidP="00496283">
            <w:pPr>
              <w:rPr>
                <w:rFonts w:ascii="Arial" w:eastAsia="Malgun Gothic" w:hAnsi="Arial" w:cs="Arial"/>
                <w:sz w:val="16"/>
                <w:szCs w:val="16"/>
                <w:lang w:eastAsia="en-US"/>
              </w:rPr>
            </w:pPr>
            <w:r w:rsidRPr="00DD2C3B">
              <w:rPr>
                <w:rFonts w:ascii="Arial" w:eastAsia="Malgun Gothic" w:hAnsi="Arial" w:cs="Arial"/>
                <w:sz w:val="16"/>
                <w:szCs w:val="16"/>
                <w:lang w:eastAsia="en-US"/>
              </w:rPr>
              <w:t>Direction des Entreprises, de la Concurrence, de la Consommation, du Travail et de l’Emploi (DIECCTE) Guyane</w:t>
            </w:r>
          </w:p>
          <w:p w:rsidR="00D77EBC" w:rsidRPr="00DD2C3B" w:rsidRDefault="00D77EBC" w:rsidP="00496283">
            <w:pPr>
              <w:rPr>
                <w:rFonts w:ascii="Arial" w:eastAsia="Malgun Gothic" w:hAnsi="Arial" w:cs="Arial"/>
                <w:sz w:val="16"/>
                <w:szCs w:val="16"/>
                <w:lang w:eastAsia="en-US"/>
              </w:rPr>
            </w:pPr>
            <w:r w:rsidRPr="00DD2C3B">
              <w:rPr>
                <w:rFonts w:ascii="Arial" w:eastAsia="Malgun Gothic" w:hAnsi="Arial" w:cs="Arial"/>
                <w:sz w:val="16"/>
                <w:szCs w:val="16"/>
                <w:lang w:eastAsia="en-US"/>
              </w:rPr>
              <w:t>CS46009 - 97306 Cayenne cedex</w:t>
            </w:r>
          </w:p>
          <w:p w:rsidR="00D77EBC" w:rsidRPr="00DD2C3B" w:rsidRDefault="00D77EBC" w:rsidP="00496283">
            <w:pPr>
              <w:rPr>
                <w:rFonts w:ascii="Arial" w:eastAsia="Malgun Gothic" w:hAnsi="Arial" w:cs="Arial"/>
                <w:sz w:val="16"/>
                <w:szCs w:val="16"/>
                <w:lang w:eastAsia="en-US"/>
              </w:rPr>
            </w:pPr>
          </w:p>
        </w:tc>
      </w:tr>
    </w:tbl>
    <w:p w:rsidR="00D77EBC" w:rsidRPr="00F0567E" w:rsidRDefault="00D77EBC" w:rsidP="00F0567E">
      <w:pPr>
        <w:pStyle w:val="En-ttedetabledesmatires"/>
        <w:jc w:val="both"/>
        <w:rPr>
          <w:sz w:val="32"/>
        </w:rPr>
      </w:pPr>
      <w:r w:rsidRPr="00F0567E">
        <w:rPr>
          <w:sz w:val="32"/>
        </w:rPr>
        <w:lastRenderedPageBreak/>
        <w:t>Table des mati</w:t>
      </w:r>
      <w:r w:rsidRPr="00F0567E">
        <w:rPr>
          <w:rFonts w:hint="eastAsia"/>
          <w:sz w:val="32"/>
        </w:rPr>
        <w:t>è</w:t>
      </w:r>
      <w:r w:rsidRPr="00F0567E">
        <w:rPr>
          <w:sz w:val="32"/>
        </w:rPr>
        <w:t>res</w:t>
      </w:r>
    </w:p>
    <w:p w:rsidR="00D77EBC" w:rsidRPr="00F0567E" w:rsidRDefault="00D77EBC" w:rsidP="00F0567E"/>
    <w:p w:rsidR="00A718D5" w:rsidRDefault="00D77EBC">
      <w:pPr>
        <w:pStyle w:val="TM1"/>
        <w:rPr>
          <w:rFonts w:asciiTheme="minorHAnsi" w:eastAsiaTheme="minorEastAsia" w:hAnsiTheme="minorHAnsi" w:cstheme="minorBidi"/>
          <w:noProof/>
        </w:rPr>
      </w:pPr>
      <w:r w:rsidRPr="00F0567E">
        <w:fldChar w:fldCharType="begin"/>
      </w:r>
      <w:r w:rsidRPr="00F0567E">
        <w:instrText xml:space="preserve"> TOC \o "1-3" \h \z \u </w:instrText>
      </w:r>
      <w:r w:rsidRPr="00F0567E">
        <w:fldChar w:fldCharType="separate"/>
      </w:r>
      <w:hyperlink w:anchor="_Toc449620280" w:history="1">
        <w:r w:rsidR="00A718D5" w:rsidRPr="00955451">
          <w:rPr>
            <w:rStyle w:val="Lienhypertexte"/>
            <w:rFonts w:ascii="Cambria" w:hAnsi="Times New Roman"/>
            <w:b/>
            <w:noProof/>
          </w:rPr>
          <w:t>PREAMBULE</w:t>
        </w:r>
        <w:r w:rsidR="00A718D5">
          <w:rPr>
            <w:noProof/>
            <w:webHidden/>
          </w:rPr>
          <w:tab/>
        </w:r>
        <w:r w:rsidR="00A718D5">
          <w:rPr>
            <w:noProof/>
            <w:webHidden/>
          </w:rPr>
          <w:fldChar w:fldCharType="begin"/>
        </w:r>
        <w:r w:rsidR="00A718D5">
          <w:rPr>
            <w:noProof/>
            <w:webHidden/>
          </w:rPr>
          <w:instrText xml:space="preserve"> PAGEREF _Toc449620280 \h </w:instrText>
        </w:r>
        <w:r w:rsidR="00A718D5">
          <w:rPr>
            <w:noProof/>
            <w:webHidden/>
          </w:rPr>
        </w:r>
        <w:r w:rsidR="00A718D5">
          <w:rPr>
            <w:noProof/>
            <w:webHidden/>
          </w:rPr>
          <w:fldChar w:fldCharType="separate"/>
        </w:r>
        <w:r w:rsidR="001F70DB">
          <w:rPr>
            <w:noProof/>
            <w:webHidden/>
          </w:rPr>
          <w:t>3</w:t>
        </w:r>
        <w:r w:rsidR="00A718D5">
          <w:rPr>
            <w:noProof/>
            <w:webHidden/>
          </w:rPr>
          <w:fldChar w:fldCharType="end"/>
        </w:r>
      </w:hyperlink>
    </w:p>
    <w:p w:rsidR="00A718D5" w:rsidRDefault="00480966">
      <w:pPr>
        <w:pStyle w:val="TM1"/>
        <w:rPr>
          <w:rFonts w:asciiTheme="minorHAnsi" w:eastAsiaTheme="minorEastAsia" w:hAnsiTheme="minorHAnsi" w:cstheme="minorBidi"/>
          <w:noProof/>
        </w:rPr>
      </w:pPr>
      <w:hyperlink w:anchor="_Toc449620281" w:history="1">
        <w:r w:rsidR="00A718D5" w:rsidRPr="00955451">
          <w:rPr>
            <w:rStyle w:val="Lienhypertexte"/>
            <w:rFonts w:ascii="Cambria" w:hAnsi="Times New Roman"/>
            <w:b/>
            <w:noProof/>
          </w:rPr>
          <w:t>I DIAGNOSTIC ET OBJECTIFS GENERAUX</w:t>
        </w:r>
        <w:r w:rsidR="00A718D5">
          <w:rPr>
            <w:noProof/>
            <w:webHidden/>
          </w:rPr>
          <w:tab/>
        </w:r>
        <w:r w:rsidR="00A718D5">
          <w:rPr>
            <w:noProof/>
            <w:webHidden/>
          </w:rPr>
          <w:fldChar w:fldCharType="begin"/>
        </w:r>
        <w:r w:rsidR="00A718D5">
          <w:rPr>
            <w:noProof/>
            <w:webHidden/>
          </w:rPr>
          <w:instrText xml:space="preserve"> PAGEREF _Toc449620281 \h </w:instrText>
        </w:r>
        <w:r w:rsidR="00A718D5">
          <w:rPr>
            <w:noProof/>
            <w:webHidden/>
          </w:rPr>
        </w:r>
        <w:r w:rsidR="00A718D5">
          <w:rPr>
            <w:noProof/>
            <w:webHidden/>
          </w:rPr>
          <w:fldChar w:fldCharType="separate"/>
        </w:r>
        <w:r w:rsidR="001F70DB">
          <w:rPr>
            <w:noProof/>
            <w:webHidden/>
          </w:rPr>
          <w:t>4</w:t>
        </w:r>
        <w:r w:rsidR="00A718D5">
          <w:rPr>
            <w:noProof/>
            <w:webHidden/>
          </w:rPr>
          <w:fldChar w:fldCharType="end"/>
        </w:r>
      </w:hyperlink>
    </w:p>
    <w:p w:rsidR="00A718D5" w:rsidRDefault="00480966">
      <w:pPr>
        <w:pStyle w:val="TM2"/>
        <w:rPr>
          <w:rFonts w:asciiTheme="minorHAnsi" w:eastAsiaTheme="minorEastAsia" w:hAnsiTheme="minorHAnsi" w:cstheme="minorBidi"/>
          <w:noProof/>
        </w:rPr>
      </w:pPr>
      <w:hyperlink w:anchor="_Toc449620282" w:history="1">
        <w:r w:rsidR="00A718D5" w:rsidRPr="00955451">
          <w:rPr>
            <w:rStyle w:val="Lienhypertexte"/>
            <w:rFonts w:ascii="Cambria" w:hAnsi="Times New Roman"/>
            <w:b/>
            <w:noProof/>
          </w:rPr>
          <w:t>Changements attendus</w:t>
        </w:r>
        <w:r w:rsidR="00A718D5">
          <w:rPr>
            <w:noProof/>
            <w:webHidden/>
          </w:rPr>
          <w:tab/>
        </w:r>
        <w:r w:rsidR="00A718D5">
          <w:rPr>
            <w:noProof/>
            <w:webHidden/>
          </w:rPr>
          <w:fldChar w:fldCharType="begin"/>
        </w:r>
        <w:r w:rsidR="00A718D5">
          <w:rPr>
            <w:noProof/>
            <w:webHidden/>
          </w:rPr>
          <w:instrText xml:space="preserve"> PAGEREF _Toc449620282 \h </w:instrText>
        </w:r>
        <w:r w:rsidR="00A718D5">
          <w:rPr>
            <w:noProof/>
            <w:webHidden/>
          </w:rPr>
        </w:r>
        <w:r w:rsidR="00A718D5">
          <w:rPr>
            <w:noProof/>
            <w:webHidden/>
          </w:rPr>
          <w:fldChar w:fldCharType="separate"/>
        </w:r>
        <w:r w:rsidR="001F70DB">
          <w:rPr>
            <w:noProof/>
            <w:webHidden/>
          </w:rPr>
          <w:t>4</w:t>
        </w:r>
        <w:r w:rsidR="00A718D5">
          <w:rPr>
            <w:noProof/>
            <w:webHidden/>
          </w:rPr>
          <w:fldChar w:fldCharType="end"/>
        </w:r>
      </w:hyperlink>
    </w:p>
    <w:p w:rsidR="00A718D5" w:rsidRDefault="00480966">
      <w:pPr>
        <w:pStyle w:val="TM2"/>
        <w:rPr>
          <w:rFonts w:asciiTheme="minorHAnsi" w:eastAsiaTheme="minorEastAsia" w:hAnsiTheme="minorHAnsi" w:cstheme="minorBidi"/>
          <w:noProof/>
        </w:rPr>
      </w:pPr>
      <w:hyperlink w:anchor="_Toc449620283" w:history="1">
        <w:r w:rsidR="00A718D5" w:rsidRPr="00955451">
          <w:rPr>
            <w:rStyle w:val="Lienhypertexte"/>
            <w:rFonts w:ascii="Cambria" w:hAnsi="Times New Roman"/>
            <w:b/>
            <w:noProof/>
          </w:rPr>
          <w:t>Caract</w:t>
        </w:r>
        <w:r w:rsidR="00A718D5" w:rsidRPr="00955451">
          <w:rPr>
            <w:rStyle w:val="Lienhypertexte"/>
            <w:rFonts w:ascii="Cambria" w:hAnsi="Times New Roman"/>
            <w:b/>
            <w:noProof/>
          </w:rPr>
          <w:t>é</w:t>
        </w:r>
        <w:r w:rsidR="00A718D5" w:rsidRPr="00955451">
          <w:rPr>
            <w:rStyle w:val="Lienhypertexte"/>
            <w:rFonts w:ascii="Cambria" w:hAnsi="Times New Roman"/>
            <w:b/>
            <w:noProof/>
          </w:rPr>
          <w:t>ristiques de l</w:t>
        </w:r>
        <w:r w:rsidR="00A718D5" w:rsidRPr="00955451">
          <w:rPr>
            <w:rStyle w:val="Lienhypertexte"/>
            <w:rFonts w:ascii="Cambria" w:hAnsi="Times New Roman"/>
            <w:b/>
            <w:noProof/>
          </w:rPr>
          <w:t>’</w:t>
        </w:r>
        <w:r w:rsidR="00A718D5" w:rsidRPr="00955451">
          <w:rPr>
            <w:rStyle w:val="Lienhypertexte"/>
            <w:rFonts w:ascii="Cambria" w:hAnsi="Times New Roman"/>
            <w:b/>
            <w:noProof/>
          </w:rPr>
          <w:t>op</w:t>
        </w:r>
        <w:r w:rsidR="00A718D5" w:rsidRPr="00955451">
          <w:rPr>
            <w:rStyle w:val="Lienhypertexte"/>
            <w:rFonts w:ascii="Cambria" w:hAnsi="Times New Roman"/>
            <w:b/>
            <w:noProof/>
          </w:rPr>
          <w:t>é</w:t>
        </w:r>
        <w:r w:rsidR="00A718D5" w:rsidRPr="00955451">
          <w:rPr>
            <w:rStyle w:val="Lienhypertexte"/>
            <w:rFonts w:ascii="Cambria" w:hAnsi="Times New Roman"/>
            <w:b/>
            <w:noProof/>
          </w:rPr>
          <w:t>ration</w:t>
        </w:r>
        <w:r w:rsidR="00A718D5">
          <w:rPr>
            <w:noProof/>
            <w:webHidden/>
          </w:rPr>
          <w:tab/>
        </w:r>
        <w:r w:rsidR="00A718D5">
          <w:rPr>
            <w:noProof/>
            <w:webHidden/>
          </w:rPr>
          <w:fldChar w:fldCharType="begin"/>
        </w:r>
        <w:r w:rsidR="00A718D5">
          <w:rPr>
            <w:noProof/>
            <w:webHidden/>
          </w:rPr>
          <w:instrText xml:space="preserve"> PAGEREF _Toc449620283 \h </w:instrText>
        </w:r>
        <w:r w:rsidR="00A718D5">
          <w:rPr>
            <w:noProof/>
            <w:webHidden/>
          </w:rPr>
        </w:r>
        <w:r w:rsidR="00A718D5">
          <w:rPr>
            <w:noProof/>
            <w:webHidden/>
          </w:rPr>
          <w:fldChar w:fldCharType="separate"/>
        </w:r>
        <w:r w:rsidR="001F70DB">
          <w:rPr>
            <w:noProof/>
            <w:webHidden/>
          </w:rPr>
          <w:t>5</w:t>
        </w:r>
        <w:r w:rsidR="00A718D5">
          <w:rPr>
            <w:noProof/>
            <w:webHidden/>
          </w:rPr>
          <w:fldChar w:fldCharType="end"/>
        </w:r>
      </w:hyperlink>
    </w:p>
    <w:p w:rsidR="00A718D5" w:rsidRDefault="00480966">
      <w:pPr>
        <w:pStyle w:val="TM2"/>
        <w:rPr>
          <w:rFonts w:asciiTheme="minorHAnsi" w:eastAsiaTheme="minorEastAsia" w:hAnsiTheme="minorHAnsi" w:cstheme="minorBidi"/>
          <w:noProof/>
        </w:rPr>
      </w:pPr>
      <w:hyperlink w:anchor="_Toc449620284" w:history="1">
        <w:r w:rsidR="00A718D5" w:rsidRPr="00955451">
          <w:rPr>
            <w:rStyle w:val="Lienhypertexte"/>
            <w:rFonts w:ascii="Cambria" w:hAnsi="Times New Roman"/>
            <w:b/>
            <w:noProof/>
          </w:rPr>
          <w:t>Objectif sp</w:t>
        </w:r>
        <w:r w:rsidR="00A718D5" w:rsidRPr="00955451">
          <w:rPr>
            <w:rStyle w:val="Lienhypertexte"/>
            <w:rFonts w:ascii="Cambria" w:hAnsi="Times New Roman"/>
            <w:b/>
            <w:noProof/>
          </w:rPr>
          <w:t>é</w:t>
        </w:r>
        <w:r w:rsidR="00A718D5" w:rsidRPr="00955451">
          <w:rPr>
            <w:rStyle w:val="Lienhypertexte"/>
            <w:rFonts w:ascii="Cambria" w:hAnsi="Times New Roman"/>
            <w:b/>
            <w:noProof/>
          </w:rPr>
          <w:t>cifique</w:t>
        </w:r>
        <w:r w:rsidR="00A718D5">
          <w:rPr>
            <w:noProof/>
            <w:webHidden/>
          </w:rPr>
          <w:tab/>
        </w:r>
        <w:r w:rsidR="00A718D5">
          <w:rPr>
            <w:noProof/>
            <w:webHidden/>
          </w:rPr>
          <w:fldChar w:fldCharType="begin"/>
        </w:r>
        <w:r w:rsidR="00A718D5">
          <w:rPr>
            <w:noProof/>
            <w:webHidden/>
          </w:rPr>
          <w:instrText xml:space="preserve"> PAGEREF _Toc449620284 \h </w:instrText>
        </w:r>
        <w:r w:rsidR="00A718D5">
          <w:rPr>
            <w:noProof/>
            <w:webHidden/>
          </w:rPr>
        </w:r>
        <w:r w:rsidR="00A718D5">
          <w:rPr>
            <w:noProof/>
            <w:webHidden/>
          </w:rPr>
          <w:fldChar w:fldCharType="separate"/>
        </w:r>
        <w:r w:rsidR="001F70DB">
          <w:rPr>
            <w:noProof/>
            <w:webHidden/>
          </w:rPr>
          <w:t>5</w:t>
        </w:r>
        <w:r w:rsidR="00A718D5">
          <w:rPr>
            <w:noProof/>
            <w:webHidden/>
          </w:rPr>
          <w:fldChar w:fldCharType="end"/>
        </w:r>
      </w:hyperlink>
    </w:p>
    <w:p w:rsidR="00A718D5" w:rsidRDefault="00480966">
      <w:pPr>
        <w:pStyle w:val="TM2"/>
        <w:rPr>
          <w:rFonts w:asciiTheme="minorHAnsi" w:eastAsiaTheme="minorEastAsia" w:hAnsiTheme="minorHAnsi" w:cstheme="minorBidi"/>
          <w:noProof/>
        </w:rPr>
      </w:pPr>
      <w:hyperlink w:anchor="_Toc449620285" w:history="1">
        <w:r w:rsidR="00A718D5" w:rsidRPr="00955451">
          <w:rPr>
            <w:rStyle w:val="Lienhypertexte"/>
            <w:rFonts w:ascii="Cambria" w:hAnsi="Times New Roman"/>
            <w:b/>
            <w:noProof/>
          </w:rPr>
          <w:t>Types d</w:t>
        </w:r>
        <w:r w:rsidR="00A718D5" w:rsidRPr="00955451">
          <w:rPr>
            <w:rStyle w:val="Lienhypertexte"/>
            <w:rFonts w:ascii="Cambria" w:hAnsi="Times New Roman"/>
            <w:b/>
            <w:noProof/>
          </w:rPr>
          <w:t>’</w:t>
        </w:r>
        <w:r w:rsidR="00A718D5" w:rsidRPr="00955451">
          <w:rPr>
            <w:rStyle w:val="Lienhypertexte"/>
            <w:rFonts w:ascii="Cambria" w:hAnsi="Times New Roman"/>
            <w:b/>
            <w:noProof/>
          </w:rPr>
          <w:t>op</w:t>
        </w:r>
        <w:r w:rsidR="00A718D5" w:rsidRPr="00955451">
          <w:rPr>
            <w:rStyle w:val="Lienhypertexte"/>
            <w:rFonts w:ascii="Cambria" w:hAnsi="Times New Roman"/>
            <w:b/>
            <w:noProof/>
          </w:rPr>
          <w:t>é</w:t>
        </w:r>
        <w:r w:rsidR="00A718D5" w:rsidRPr="00955451">
          <w:rPr>
            <w:rStyle w:val="Lienhypertexte"/>
            <w:rFonts w:ascii="Cambria" w:hAnsi="Times New Roman"/>
            <w:b/>
            <w:noProof/>
          </w:rPr>
          <w:t>ration :</w:t>
        </w:r>
        <w:r w:rsidR="00A718D5">
          <w:rPr>
            <w:noProof/>
            <w:webHidden/>
          </w:rPr>
          <w:tab/>
        </w:r>
        <w:r w:rsidR="00A718D5">
          <w:rPr>
            <w:noProof/>
            <w:webHidden/>
          </w:rPr>
          <w:fldChar w:fldCharType="begin"/>
        </w:r>
        <w:r w:rsidR="00A718D5">
          <w:rPr>
            <w:noProof/>
            <w:webHidden/>
          </w:rPr>
          <w:instrText xml:space="preserve"> PAGEREF _Toc449620285 \h </w:instrText>
        </w:r>
        <w:r w:rsidR="00A718D5">
          <w:rPr>
            <w:noProof/>
            <w:webHidden/>
          </w:rPr>
        </w:r>
        <w:r w:rsidR="00A718D5">
          <w:rPr>
            <w:noProof/>
            <w:webHidden/>
          </w:rPr>
          <w:fldChar w:fldCharType="separate"/>
        </w:r>
        <w:r w:rsidR="001F70DB">
          <w:rPr>
            <w:noProof/>
            <w:webHidden/>
          </w:rPr>
          <w:t>5</w:t>
        </w:r>
        <w:r w:rsidR="00A718D5">
          <w:rPr>
            <w:noProof/>
            <w:webHidden/>
          </w:rPr>
          <w:fldChar w:fldCharType="end"/>
        </w:r>
      </w:hyperlink>
    </w:p>
    <w:p w:rsidR="00A718D5" w:rsidRDefault="00480966">
      <w:pPr>
        <w:pStyle w:val="TM3"/>
        <w:tabs>
          <w:tab w:val="right" w:leader="dot" w:pos="9836"/>
        </w:tabs>
        <w:rPr>
          <w:rFonts w:asciiTheme="minorHAnsi" w:eastAsiaTheme="minorEastAsia" w:hAnsiTheme="minorHAnsi" w:cstheme="minorBidi"/>
          <w:noProof/>
        </w:rPr>
      </w:pPr>
      <w:hyperlink w:anchor="_Toc449620286" w:history="1">
        <w:r w:rsidR="00A718D5" w:rsidRPr="00955451">
          <w:rPr>
            <w:rStyle w:val="Lienhypertexte"/>
            <w:rFonts w:ascii="Cambria" w:hAnsi="Times New Roman"/>
            <w:i/>
            <w:noProof/>
            <w:spacing w:val="15"/>
          </w:rPr>
          <w:t>Indicateurs de r</w:t>
        </w:r>
        <w:r w:rsidR="00A718D5" w:rsidRPr="00955451">
          <w:rPr>
            <w:rStyle w:val="Lienhypertexte"/>
            <w:rFonts w:ascii="Cambria" w:hAnsi="Times New Roman"/>
            <w:i/>
            <w:noProof/>
            <w:spacing w:val="15"/>
          </w:rPr>
          <w:t>é</w:t>
        </w:r>
        <w:r w:rsidR="00A718D5" w:rsidRPr="00955451">
          <w:rPr>
            <w:rStyle w:val="Lienhypertexte"/>
            <w:rFonts w:ascii="Cambria" w:hAnsi="Times New Roman"/>
            <w:i/>
            <w:noProof/>
            <w:spacing w:val="15"/>
          </w:rPr>
          <w:t>alisation :</w:t>
        </w:r>
        <w:r w:rsidR="00A718D5">
          <w:rPr>
            <w:noProof/>
            <w:webHidden/>
          </w:rPr>
          <w:tab/>
        </w:r>
        <w:r w:rsidR="00A718D5">
          <w:rPr>
            <w:noProof/>
            <w:webHidden/>
          </w:rPr>
          <w:fldChar w:fldCharType="begin"/>
        </w:r>
        <w:r w:rsidR="00A718D5">
          <w:rPr>
            <w:noProof/>
            <w:webHidden/>
          </w:rPr>
          <w:instrText xml:space="preserve"> PAGEREF _Toc449620286 \h </w:instrText>
        </w:r>
        <w:r w:rsidR="00A718D5">
          <w:rPr>
            <w:noProof/>
            <w:webHidden/>
          </w:rPr>
        </w:r>
        <w:r w:rsidR="00A718D5">
          <w:rPr>
            <w:noProof/>
            <w:webHidden/>
          </w:rPr>
          <w:fldChar w:fldCharType="separate"/>
        </w:r>
        <w:r w:rsidR="001F70DB">
          <w:rPr>
            <w:noProof/>
            <w:webHidden/>
          </w:rPr>
          <w:t>5</w:t>
        </w:r>
        <w:r w:rsidR="00A718D5">
          <w:rPr>
            <w:noProof/>
            <w:webHidden/>
          </w:rPr>
          <w:fldChar w:fldCharType="end"/>
        </w:r>
      </w:hyperlink>
    </w:p>
    <w:p w:rsidR="00A718D5" w:rsidRDefault="00480966">
      <w:pPr>
        <w:pStyle w:val="TM3"/>
        <w:tabs>
          <w:tab w:val="right" w:leader="dot" w:pos="9836"/>
        </w:tabs>
        <w:rPr>
          <w:rFonts w:asciiTheme="minorHAnsi" w:eastAsiaTheme="minorEastAsia" w:hAnsiTheme="minorHAnsi" w:cstheme="minorBidi"/>
          <w:noProof/>
        </w:rPr>
      </w:pPr>
      <w:hyperlink w:anchor="_Toc449620287" w:history="1">
        <w:r w:rsidR="00A718D5" w:rsidRPr="00955451">
          <w:rPr>
            <w:rStyle w:val="Lienhypertexte"/>
            <w:rFonts w:ascii="Cambria" w:hAnsi="Times New Roman"/>
            <w:i/>
            <w:noProof/>
            <w:spacing w:val="15"/>
          </w:rPr>
          <w:t>Indicateurs de r</w:t>
        </w:r>
        <w:r w:rsidR="00A718D5" w:rsidRPr="00955451">
          <w:rPr>
            <w:rStyle w:val="Lienhypertexte"/>
            <w:rFonts w:ascii="Cambria" w:hAnsi="Times New Roman"/>
            <w:i/>
            <w:noProof/>
            <w:spacing w:val="15"/>
          </w:rPr>
          <w:t>é</w:t>
        </w:r>
        <w:r w:rsidR="00A718D5" w:rsidRPr="00955451">
          <w:rPr>
            <w:rStyle w:val="Lienhypertexte"/>
            <w:rFonts w:ascii="Cambria" w:hAnsi="Times New Roman"/>
            <w:i/>
            <w:noProof/>
            <w:spacing w:val="15"/>
          </w:rPr>
          <w:t>sultat :</w:t>
        </w:r>
        <w:r w:rsidR="00A718D5">
          <w:rPr>
            <w:noProof/>
            <w:webHidden/>
          </w:rPr>
          <w:tab/>
        </w:r>
        <w:r w:rsidR="00A718D5">
          <w:rPr>
            <w:noProof/>
            <w:webHidden/>
          </w:rPr>
          <w:fldChar w:fldCharType="begin"/>
        </w:r>
        <w:r w:rsidR="00A718D5">
          <w:rPr>
            <w:noProof/>
            <w:webHidden/>
          </w:rPr>
          <w:instrText xml:space="preserve"> PAGEREF _Toc449620287 \h </w:instrText>
        </w:r>
        <w:r w:rsidR="00A718D5">
          <w:rPr>
            <w:noProof/>
            <w:webHidden/>
          </w:rPr>
        </w:r>
        <w:r w:rsidR="00A718D5">
          <w:rPr>
            <w:noProof/>
            <w:webHidden/>
          </w:rPr>
          <w:fldChar w:fldCharType="separate"/>
        </w:r>
        <w:r w:rsidR="001F70DB">
          <w:rPr>
            <w:noProof/>
            <w:webHidden/>
          </w:rPr>
          <w:t>5</w:t>
        </w:r>
        <w:r w:rsidR="00A718D5">
          <w:rPr>
            <w:noProof/>
            <w:webHidden/>
          </w:rPr>
          <w:fldChar w:fldCharType="end"/>
        </w:r>
      </w:hyperlink>
    </w:p>
    <w:p w:rsidR="00A718D5" w:rsidRDefault="00480966">
      <w:pPr>
        <w:pStyle w:val="TM1"/>
        <w:rPr>
          <w:rFonts w:asciiTheme="minorHAnsi" w:eastAsiaTheme="minorEastAsia" w:hAnsiTheme="minorHAnsi" w:cstheme="minorBidi"/>
          <w:noProof/>
        </w:rPr>
      </w:pPr>
      <w:hyperlink w:anchor="_Toc449620288" w:history="1">
        <w:r w:rsidR="00A718D5" w:rsidRPr="00955451">
          <w:rPr>
            <w:rStyle w:val="Lienhypertexte"/>
            <w:rFonts w:ascii="Cambria" w:hAnsi="Times New Roman"/>
            <w:b/>
            <w:noProof/>
          </w:rPr>
          <w:t>II CRIT</w:t>
        </w:r>
        <w:r w:rsidR="00A718D5" w:rsidRPr="00955451">
          <w:rPr>
            <w:rStyle w:val="Lienhypertexte"/>
            <w:rFonts w:ascii="Cambria" w:hAnsi="Times New Roman"/>
            <w:b/>
            <w:noProof/>
          </w:rPr>
          <w:t>È</w:t>
        </w:r>
        <w:r w:rsidR="00A718D5" w:rsidRPr="00955451">
          <w:rPr>
            <w:rStyle w:val="Lienhypertexte"/>
            <w:rFonts w:ascii="Cambria" w:hAnsi="Times New Roman"/>
            <w:b/>
            <w:noProof/>
          </w:rPr>
          <w:t>RES DE S</w:t>
        </w:r>
        <w:r w:rsidR="00A718D5" w:rsidRPr="00955451">
          <w:rPr>
            <w:rStyle w:val="Lienhypertexte"/>
            <w:rFonts w:ascii="Cambria" w:hAnsi="Times New Roman"/>
            <w:b/>
            <w:noProof/>
          </w:rPr>
          <w:t>É</w:t>
        </w:r>
        <w:r w:rsidR="00A718D5" w:rsidRPr="00955451">
          <w:rPr>
            <w:rStyle w:val="Lienhypertexte"/>
            <w:rFonts w:ascii="Cambria" w:hAnsi="Times New Roman"/>
            <w:b/>
            <w:noProof/>
          </w:rPr>
          <w:t>LECTION</w:t>
        </w:r>
        <w:r w:rsidR="00A718D5">
          <w:rPr>
            <w:noProof/>
            <w:webHidden/>
          </w:rPr>
          <w:tab/>
        </w:r>
        <w:r w:rsidR="00A718D5">
          <w:rPr>
            <w:noProof/>
            <w:webHidden/>
          </w:rPr>
          <w:fldChar w:fldCharType="begin"/>
        </w:r>
        <w:r w:rsidR="00A718D5">
          <w:rPr>
            <w:noProof/>
            <w:webHidden/>
          </w:rPr>
          <w:instrText xml:space="preserve"> PAGEREF _Toc449620288 \h </w:instrText>
        </w:r>
        <w:r w:rsidR="00A718D5">
          <w:rPr>
            <w:noProof/>
            <w:webHidden/>
          </w:rPr>
        </w:r>
        <w:r w:rsidR="00A718D5">
          <w:rPr>
            <w:noProof/>
            <w:webHidden/>
          </w:rPr>
          <w:fldChar w:fldCharType="separate"/>
        </w:r>
        <w:r w:rsidR="001F70DB">
          <w:rPr>
            <w:noProof/>
            <w:webHidden/>
          </w:rPr>
          <w:t>6</w:t>
        </w:r>
        <w:r w:rsidR="00A718D5">
          <w:rPr>
            <w:noProof/>
            <w:webHidden/>
          </w:rPr>
          <w:fldChar w:fldCharType="end"/>
        </w:r>
      </w:hyperlink>
    </w:p>
    <w:p w:rsidR="00A718D5" w:rsidRDefault="00480966">
      <w:pPr>
        <w:pStyle w:val="TM2"/>
        <w:rPr>
          <w:rFonts w:asciiTheme="minorHAnsi" w:eastAsiaTheme="minorEastAsia" w:hAnsiTheme="minorHAnsi" w:cstheme="minorBidi"/>
          <w:noProof/>
        </w:rPr>
      </w:pPr>
      <w:hyperlink w:anchor="_Toc449620289" w:history="1">
        <w:r w:rsidR="00A718D5" w:rsidRPr="00955451">
          <w:rPr>
            <w:rStyle w:val="Lienhypertexte"/>
            <w:rFonts w:ascii="Cambria" w:hAnsi="Times New Roman"/>
            <w:b/>
            <w:noProof/>
          </w:rPr>
          <w:t>Crit</w:t>
        </w:r>
        <w:r w:rsidR="00A718D5" w:rsidRPr="00955451">
          <w:rPr>
            <w:rStyle w:val="Lienhypertexte"/>
            <w:rFonts w:ascii="Cambria" w:hAnsi="Times New Roman"/>
            <w:b/>
            <w:noProof/>
          </w:rPr>
          <w:t>è</w:t>
        </w:r>
        <w:r w:rsidR="00A718D5" w:rsidRPr="00955451">
          <w:rPr>
            <w:rStyle w:val="Lienhypertexte"/>
            <w:rFonts w:ascii="Cambria" w:hAnsi="Times New Roman"/>
            <w:b/>
            <w:noProof/>
          </w:rPr>
          <w:t>res de recevabilit</w:t>
        </w:r>
        <w:r w:rsidR="00A718D5" w:rsidRPr="00955451">
          <w:rPr>
            <w:rStyle w:val="Lienhypertexte"/>
            <w:rFonts w:ascii="Cambria" w:hAnsi="Times New Roman"/>
            <w:b/>
            <w:noProof/>
          </w:rPr>
          <w:t>é</w:t>
        </w:r>
        <w:r w:rsidR="00A718D5" w:rsidRPr="00955451">
          <w:rPr>
            <w:rStyle w:val="Lienhypertexte"/>
            <w:rFonts w:ascii="Cambria" w:hAnsi="Times New Roman"/>
            <w:b/>
            <w:noProof/>
          </w:rPr>
          <w:t xml:space="preserve"> des projets</w:t>
        </w:r>
        <w:r w:rsidR="00A718D5">
          <w:rPr>
            <w:noProof/>
            <w:webHidden/>
          </w:rPr>
          <w:tab/>
        </w:r>
        <w:r w:rsidR="00A718D5">
          <w:rPr>
            <w:noProof/>
            <w:webHidden/>
          </w:rPr>
          <w:fldChar w:fldCharType="begin"/>
        </w:r>
        <w:r w:rsidR="00A718D5">
          <w:rPr>
            <w:noProof/>
            <w:webHidden/>
          </w:rPr>
          <w:instrText xml:space="preserve"> PAGEREF _Toc449620289 \h </w:instrText>
        </w:r>
        <w:r w:rsidR="00A718D5">
          <w:rPr>
            <w:noProof/>
            <w:webHidden/>
          </w:rPr>
        </w:r>
        <w:r w:rsidR="00A718D5">
          <w:rPr>
            <w:noProof/>
            <w:webHidden/>
          </w:rPr>
          <w:fldChar w:fldCharType="separate"/>
        </w:r>
        <w:r w:rsidR="001F70DB">
          <w:rPr>
            <w:noProof/>
            <w:webHidden/>
          </w:rPr>
          <w:t>6</w:t>
        </w:r>
        <w:r w:rsidR="00A718D5">
          <w:rPr>
            <w:noProof/>
            <w:webHidden/>
          </w:rPr>
          <w:fldChar w:fldCharType="end"/>
        </w:r>
      </w:hyperlink>
    </w:p>
    <w:p w:rsidR="00A718D5" w:rsidRDefault="00480966">
      <w:pPr>
        <w:pStyle w:val="TM2"/>
        <w:rPr>
          <w:rFonts w:asciiTheme="minorHAnsi" w:eastAsiaTheme="minorEastAsia" w:hAnsiTheme="minorHAnsi" w:cstheme="minorBidi"/>
          <w:noProof/>
        </w:rPr>
      </w:pPr>
      <w:hyperlink w:anchor="_Toc449620290" w:history="1">
        <w:r w:rsidR="00A718D5" w:rsidRPr="00955451">
          <w:rPr>
            <w:rStyle w:val="Lienhypertexte"/>
            <w:rFonts w:ascii="Cambria" w:hAnsi="Times New Roman"/>
            <w:b/>
            <w:noProof/>
          </w:rPr>
          <w:t>Crit</w:t>
        </w:r>
        <w:r w:rsidR="00A718D5" w:rsidRPr="00955451">
          <w:rPr>
            <w:rStyle w:val="Lienhypertexte"/>
            <w:rFonts w:ascii="Cambria" w:hAnsi="Times New Roman"/>
            <w:b/>
            <w:noProof/>
          </w:rPr>
          <w:t>è</w:t>
        </w:r>
        <w:r w:rsidR="00A718D5" w:rsidRPr="00955451">
          <w:rPr>
            <w:rStyle w:val="Lienhypertexte"/>
            <w:rFonts w:ascii="Cambria" w:hAnsi="Times New Roman"/>
            <w:b/>
            <w:noProof/>
          </w:rPr>
          <w:t>res de s</w:t>
        </w:r>
        <w:r w:rsidR="00A718D5" w:rsidRPr="00955451">
          <w:rPr>
            <w:rStyle w:val="Lienhypertexte"/>
            <w:rFonts w:ascii="Cambria" w:hAnsi="Times New Roman"/>
            <w:b/>
            <w:noProof/>
          </w:rPr>
          <w:t>é</w:t>
        </w:r>
        <w:r w:rsidR="00A718D5" w:rsidRPr="00955451">
          <w:rPr>
            <w:rStyle w:val="Lienhypertexte"/>
            <w:rFonts w:ascii="Cambria" w:hAnsi="Times New Roman"/>
            <w:b/>
            <w:noProof/>
          </w:rPr>
          <w:t>lection des projets</w:t>
        </w:r>
        <w:r w:rsidR="00A718D5">
          <w:rPr>
            <w:noProof/>
            <w:webHidden/>
          </w:rPr>
          <w:tab/>
        </w:r>
        <w:r w:rsidR="00A718D5">
          <w:rPr>
            <w:noProof/>
            <w:webHidden/>
          </w:rPr>
          <w:fldChar w:fldCharType="begin"/>
        </w:r>
        <w:r w:rsidR="00A718D5">
          <w:rPr>
            <w:noProof/>
            <w:webHidden/>
          </w:rPr>
          <w:instrText xml:space="preserve"> PAGEREF _Toc449620290 \h </w:instrText>
        </w:r>
        <w:r w:rsidR="00A718D5">
          <w:rPr>
            <w:noProof/>
            <w:webHidden/>
          </w:rPr>
        </w:r>
        <w:r w:rsidR="00A718D5">
          <w:rPr>
            <w:noProof/>
            <w:webHidden/>
          </w:rPr>
          <w:fldChar w:fldCharType="separate"/>
        </w:r>
        <w:r w:rsidR="001F70DB">
          <w:rPr>
            <w:noProof/>
            <w:webHidden/>
          </w:rPr>
          <w:t>7</w:t>
        </w:r>
        <w:r w:rsidR="00A718D5">
          <w:rPr>
            <w:noProof/>
            <w:webHidden/>
          </w:rPr>
          <w:fldChar w:fldCharType="end"/>
        </w:r>
      </w:hyperlink>
    </w:p>
    <w:p w:rsidR="00A718D5" w:rsidRDefault="00480966">
      <w:pPr>
        <w:pStyle w:val="TM2"/>
        <w:rPr>
          <w:rFonts w:asciiTheme="minorHAnsi" w:eastAsiaTheme="minorEastAsia" w:hAnsiTheme="minorHAnsi" w:cstheme="minorBidi"/>
          <w:noProof/>
        </w:rPr>
      </w:pPr>
      <w:hyperlink w:anchor="_Toc449620291" w:history="1">
        <w:r w:rsidR="00A718D5" w:rsidRPr="00955451">
          <w:rPr>
            <w:rStyle w:val="Lienhypertexte"/>
            <w:rFonts w:ascii="Cambria" w:hAnsi="Times New Roman"/>
            <w:b/>
            <w:noProof/>
          </w:rPr>
          <w:t xml:space="preserve">III </w:t>
        </w:r>
        <w:r w:rsidR="00A718D5" w:rsidRPr="00955451">
          <w:rPr>
            <w:rStyle w:val="Lienhypertexte"/>
            <w:rFonts w:ascii="Cambria" w:hAnsi="Times New Roman"/>
            <w:b/>
            <w:caps/>
            <w:noProof/>
          </w:rPr>
          <w:t xml:space="preserve">MISE EN </w:t>
        </w:r>
        <w:r w:rsidR="00A718D5" w:rsidRPr="00955451">
          <w:rPr>
            <w:rStyle w:val="Lienhypertexte"/>
            <w:rFonts w:ascii="Cambria" w:hAnsi="Times New Roman"/>
            <w:b/>
            <w:caps/>
            <w:noProof/>
          </w:rPr>
          <w:t>œ</w:t>
        </w:r>
        <w:r w:rsidR="00A718D5" w:rsidRPr="00955451">
          <w:rPr>
            <w:rStyle w:val="Lienhypertexte"/>
            <w:rFonts w:ascii="Cambria" w:hAnsi="Times New Roman"/>
            <w:b/>
            <w:caps/>
            <w:noProof/>
          </w:rPr>
          <w:t>UVRE OP</w:t>
        </w:r>
        <w:r w:rsidR="00A718D5" w:rsidRPr="00955451">
          <w:rPr>
            <w:rStyle w:val="Lienhypertexte"/>
            <w:rFonts w:ascii="Cambria" w:hAnsi="Times New Roman"/>
            <w:b/>
            <w:caps/>
            <w:noProof/>
          </w:rPr>
          <w:t>é</w:t>
        </w:r>
        <w:r w:rsidR="00A718D5" w:rsidRPr="00955451">
          <w:rPr>
            <w:rStyle w:val="Lienhypertexte"/>
            <w:rFonts w:ascii="Cambria" w:hAnsi="Times New Roman"/>
            <w:b/>
            <w:caps/>
            <w:noProof/>
          </w:rPr>
          <w:t>RATIONNELLE</w:t>
        </w:r>
        <w:r w:rsidR="00A718D5">
          <w:rPr>
            <w:noProof/>
            <w:webHidden/>
          </w:rPr>
          <w:tab/>
        </w:r>
        <w:r w:rsidR="00A718D5">
          <w:rPr>
            <w:noProof/>
            <w:webHidden/>
          </w:rPr>
          <w:fldChar w:fldCharType="begin"/>
        </w:r>
        <w:r w:rsidR="00A718D5">
          <w:rPr>
            <w:noProof/>
            <w:webHidden/>
          </w:rPr>
          <w:instrText xml:space="preserve"> PAGEREF _Toc449620291 \h </w:instrText>
        </w:r>
        <w:r w:rsidR="00A718D5">
          <w:rPr>
            <w:noProof/>
            <w:webHidden/>
          </w:rPr>
        </w:r>
        <w:r w:rsidR="00A718D5">
          <w:rPr>
            <w:noProof/>
            <w:webHidden/>
          </w:rPr>
          <w:fldChar w:fldCharType="separate"/>
        </w:r>
        <w:r w:rsidR="001F70DB">
          <w:rPr>
            <w:noProof/>
            <w:webHidden/>
          </w:rPr>
          <w:t>8</w:t>
        </w:r>
        <w:r w:rsidR="00A718D5">
          <w:rPr>
            <w:noProof/>
            <w:webHidden/>
          </w:rPr>
          <w:fldChar w:fldCharType="end"/>
        </w:r>
      </w:hyperlink>
    </w:p>
    <w:p w:rsidR="00A718D5" w:rsidRDefault="00480966">
      <w:pPr>
        <w:pStyle w:val="TM2"/>
        <w:rPr>
          <w:rFonts w:asciiTheme="minorHAnsi" w:eastAsiaTheme="minorEastAsia" w:hAnsiTheme="minorHAnsi" w:cstheme="minorBidi"/>
          <w:noProof/>
        </w:rPr>
      </w:pPr>
      <w:hyperlink w:anchor="_Toc449620292" w:history="1">
        <w:r w:rsidR="00A718D5" w:rsidRPr="00955451">
          <w:rPr>
            <w:rStyle w:val="Lienhypertexte"/>
            <w:rFonts w:ascii="Cambria" w:hAnsi="Times New Roman"/>
            <w:b/>
            <w:noProof/>
          </w:rPr>
          <w:t>Pilotage de l</w:t>
        </w:r>
        <w:r w:rsidR="00A718D5" w:rsidRPr="00955451">
          <w:rPr>
            <w:rStyle w:val="Lienhypertexte"/>
            <w:rFonts w:ascii="Cambria" w:hAnsi="Times New Roman"/>
            <w:b/>
            <w:noProof/>
          </w:rPr>
          <w:t>’</w:t>
        </w:r>
        <w:r w:rsidR="00A718D5" w:rsidRPr="00955451">
          <w:rPr>
            <w:rStyle w:val="Lienhypertexte"/>
            <w:rFonts w:ascii="Cambria" w:hAnsi="Times New Roman"/>
            <w:b/>
            <w:noProof/>
          </w:rPr>
          <w:t>op</w:t>
        </w:r>
        <w:r w:rsidR="00A718D5" w:rsidRPr="00955451">
          <w:rPr>
            <w:rStyle w:val="Lienhypertexte"/>
            <w:rFonts w:ascii="Cambria" w:hAnsi="Times New Roman"/>
            <w:b/>
            <w:noProof/>
          </w:rPr>
          <w:t>é</w:t>
        </w:r>
        <w:r w:rsidR="00A718D5" w:rsidRPr="00955451">
          <w:rPr>
            <w:rStyle w:val="Lienhypertexte"/>
            <w:rFonts w:ascii="Cambria" w:hAnsi="Times New Roman"/>
            <w:b/>
            <w:noProof/>
          </w:rPr>
          <w:t>ration</w:t>
        </w:r>
        <w:r w:rsidR="00A718D5">
          <w:rPr>
            <w:noProof/>
            <w:webHidden/>
          </w:rPr>
          <w:tab/>
        </w:r>
        <w:r w:rsidR="00A718D5">
          <w:rPr>
            <w:noProof/>
            <w:webHidden/>
          </w:rPr>
          <w:fldChar w:fldCharType="begin"/>
        </w:r>
        <w:r w:rsidR="00A718D5">
          <w:rPr>
            <w:noProof/>
            <w:webHidden/>
          </w:rPr>
          <w:instrText xml:space="preserve"> PAGEREF _Toc449620292 \h </w:instrText>
        </w:r>
        <w:r w:rsidR="00A718D5">
          <w:rPr>
            <w:noProof/>
            <w:webHidden/>
          </w:rPr>
        </w:r>
        <w:r w:rsidR="00A718D5">
          <w:rPr>
            <w:noProof/>
            <w:webHidden/>
          </w:rPr>
          <w:fldChar w:fldCharType="separate"/>
        </w:r>
        <w:r w:rsidR="001F70DB">
          <w:rPr>
            <w:noProof/>
            <w:webHidden/>
          </w:rPr>
          <w:t>8</w:t>
        </w:r>
        <w:r w:rsidR="00A718D5">
          <w:rPr>
            <w:noProof/>
            <w:webHidden/>
          </w:rPr>
          <w:fldChar w:fldCharType="end"/>
        </w:r>
      </w:hyperlink>
    </w:p>
    <w:p w:rsidR="00A718D5" w:rsidRDefault="00480966">
      <w:pPr>
        <w:pStyle w:val="TM2"/>
        <w:rPr>
          <w:rFonts w:asciiTheme="minorHAnsi" w:eastAsiaTheme="minorEastAsia" w:hAnsiTheme="minorHAnsi" w:cstheme="minorBidi"/>
          <w:noProof/>
        </w:rPr>
      </w:pPr>
      <w:hyperlink w:anchor="_Toc449620293" w:history="1">
        <w:r w:rsidR="00A718D5" w:rsidRPr="00955451">
          <w:rPr>
            <w:rStyle w:val="Lienhypertexte"/>
            <w:rFonts w:ascii="Cambria" w:hAnsi="Times New Roman"/>
            <w:b/>
            <w:noProof/>
          </w:rPr>
          <w:t>Plan de financement</w:t>
        </w:r>
        <w:r w:rsidR="00A718D5">
          <w:rPr>
            <w:noProof/>
            <w:webHidden/>
          </w:rPr>
          <w:tab/>
        </w:r>
        <w:r w:rsidR="00A718D5">
          <w:rPr>
            <w:noProof/>
            <w:webHidden/>
          </w:rPr>
          <w:fldChar w:fldCharType="begin"/>
        </w:r>
        <w:r w:rsidR="00A718D5">
          <w:rPr>
            <w:noProof/>
            <w:webHidden/>
          </w:rPr>
          <w:instrText xml:space="preserve"> PAGEREF _Toc449620293 \h </w:instrText>
        </w:r>
        <w:r w:rsidR="00A718D5">
          <w:rPr>
            <w:noProof/>
            <w:webHidden/>
          </w:rPr>
        </w:r>
        <w:r w:rsidR="00A718D5">
          <w:rPr>
            <w:noProof/>
            <w:webHidden/>
          </w:rPr>
          <w:fldChar w:fldCharType="separate"/>
        </w:r>
        <w:r w:rsidR="001F70DB">
          <w:rPr>
            <w:noProof/>
            <w:webHidden/>
          </w:rPr>
          <w:t>8</w:t>
        </w:r>
        <w:r w:rsidR="00A718D5">
          <w:rPr>
            <w:noProof/>
            <w:webHidden/>
          </w:rPr>
          <w:fldChar w:fldCharType="end"/>
        </w:r>
      </w:hyperlink>
    </w:p>
    <w:p w:rsidR="00A718D5" w:rsidRDefault="00480966">
      <w:pPr>
        <w:pStyle w:val="TM3"/>
        <w:tabs>
          <w:tab w:val="right" w:leader="dot" w:pos="9836"/>
        </w:tabs>
        <w:rPr>
          <w:rFonts w:asciiTheme="minorHAnsi" w:eastAsiaTheme="minorEastAsia" w:hAnsiTheme="minorHAnsi" w:cstheme="minorBidi"/>
          <w:noProof/>
        </w:rPr>
      </w:pPr>
      <w:hyperlink w:anchor="_Toc449620294" w:history="1">
        <w:r w:rsidR="00A718D5" w:rsidRPr="00955451">
          <w:rPr>
            <w:rStyle w:val="Lienhypertexte"/>
            <w:rFonts w:ascii="Cambria" w:hAnsi="Times New Roman"/>
            <w:i/>
            <w:noProof/>
          </w:rPr>
          <w:t>D</w:t>
        </w:r>
        <w:r w:rsidR="00A718D5" w:rsidRPr="00955451">
          <w:rPr>
            <w:rStyle w:val="Lienhypertexte"/>
            <w:rFonts w:ascii="Cambria" w:hAnsi="Times New Roman"/>
            <w:i/>
            <w:noProof/>
          </w:rPr>
          <w:t>é</w:t>
        </w:r>
        <w:r w:rsidR="00A718D5" w:rsidRPr="00955451">
          <w:rPr>
            <w:rStyle w:val="Lienhypertexte"/>
            <w:rFonts w:ascii="Cambria" w:hAnsi="Times New Roman"/>
            <w:i/>
            <w:noProof/>
          </w:rPr>
          <w:t>penses pr</w:t>
        </w:r>
        <w:r w:rsidR="00A718D5" w:rsidRPr="00955451">
          <w:rPr>
            <w:rStyle w:val="Lienhypertexte"/>
            <w:rFonts w:ascii="Cambria" w:hAnsi="Times New Roman"/>
            <w:i/>
            <w:noProof/>
          </w:rPr>
          <w:t>é</w:t>
        </w:r>
        <w:r w:rsidR="00A718D5" w:rsidRPr="00955451">
          <w:rPr>
            <w:rStyle w:val="Lienhypertexte"/>
            <w:rFonts w:ascii="Cambria" w:hAnsi="Times New Roman"/>
            <w:i/>
            <w:noProof/>
          </w:rPr>
          <w:t>visionnelles</w:t>
        </w:r>
        <w:r w:rsidR="00A718D5">
          <w:rPr>
            <w:noProof/>
            <w:webHidden/>
          </w:rPr>
          <w:tab/>
        </w:r>
        <w:r w:rsidR="00A718D5">
          <w:rPr>
            <w:noProof/>
            <w:webHidden/>
          </w:rPr>
          <w:fldChar w:fldCharType="begin"/>
        </w:r>
        <w:r w:rsidR="00A718D5">
          <w:rPr>
            <w:noProof/>
            <w:webHidden/>
          </w:rPr>
          <w:instrText xml:space="preserve"> PAGEREF _Toc449620294 \h </w:instrText>
        </w:r>
        <w:r w:rsidR="00A718D5">
          <w:rPr>
            <w:noProof/>
            <w:webHidden/>
          </w:rPr>
        </w:r>
        <w:r w:rsidR="00A718D5">
          <w:rPr>
            <w:noProof/>
            <w:webHidden/>
          </w:rPr>
          <w:fldChar w:fldCharType="separate"/>
        </w:r>
        <w:r w:rsidR="001F70DB">
          <w:rPr>
            <w:noProof/>
            <w:webHidden/>
          </w:rPr>
          <w:t>8</w:t>
        </w:r>
        <w:r w:rsidR="00A718D5">
          <w:rPr>
            <w:noProof/>
            <w:webHidden/>
          </w:rPr>
          <w:fldChar w:fldCharType="end"/>
        </w:r>
      </w:hyperlink>
    </w:p>
    <w:p w:rsidR="00A718D5" w:rsidRDefault="00480966">
      <w:pPr>
        <w:pStyle w:val="TM3"/>
        <w:tabs>
          <w:tab w:val="right" w:leader="dot" w:pos="9836"/>
        </w:tabs>
        <w:rPr>
          <w:rFonts w:asciiTheme="minorHAnsi" w:eastAsiaTheme="minorEastAsia" w:hAnsiTheme="minorHAnsi" w:cstheme="minorBidi"/>
          <w:noProof/>
        </w:rPr>
      </w:pPr>
      <w:hyperlink w:anchor="_Toc449620295" w:history="1">
        <w:r w:rsidR="00A718D5" w:rsidRPr="00955451">
          <w:rPr>
            <w:rStyle w:val="Lienhypertexte"/>
            <w:rFonts w:ascii="Cambria" w:hAnsi="Times New Roman"/>
            <w:i/>
            <w:noProof/>
          </w:rPr>
          <w:t>Ressources pr</w:t>
        </w:r>
        <w:r w:rsidR="00A718D5" w:rsidRPr="00955451">
          <w:rPr>
            <w:rStyle w:val="Lienhypertexte"/>
            <w:rFonts w:ascii="Cambria" w:hAnsi="Times New Roman"/>
            <w:i/>
            <w:noProof/>
          </w:rPr>
          <w:t>é</w:t>
        </w:r>
        <w:r w:rsidR="00A718D5" w:rsidRPr="00955451">
          <w:rPr>
            <w:rStyle w:val="Lienhypertexte"/>
            <w:rFonts w:ascii="Cambria" w:hAnsi="Times New Roman"/>
            <w:i/>
            <w:noProof/>
          </w:rPr>
          <w:t>visionnelles</w:t>
        </w:r>
        <w:r w:rsidR="00A718D5">
          <w:rPr>
            <w:noProof/>
            <w:webHidden/>
          </w:rPr>
          <w:tab/>
        </w:r>
        <w:r w:rsidR="00A718D5">
          <w:rPr>
            <w:noProof/>
            <w:webHidden/>
          </w:rPr>
          <w:fldChar w:fldCharType="begin"/>
        </w:r>
        <w:r w:rsidR="00A718D5">
          <w:rPr>
            <w:noProof/>
            <w:webHidden/>
          </w:rPr>
          <w:instrText xml:space="preserve"> PAGEREF _Toc449620295 \h </w:instrText>
        </w:r>
        <w:r w:rsidR="00A718D5">
          <w:rPr>
            <w:noProof/>
            <w:webHidden/>
          </w:rPr>
        </w:r>
        <w:r w:rsidR="00A718D5">
          <w:rPr>
            <w:noProof/>
            <w:webHidden/>
          </w:rPr>
          <w:fldChar w:fldCharType="separate"/>
        </w:r>
        <w:r w:rsidR="001F70DB">
          <w:rPr>
            <w:noProof/>
            <w:webHidden/>
          </w:rPr>
          <w:t>8</w:t>
        </w:r>
        <w:r w:rsidR="00A718D5">
          <w:rPr>
            <w:noProof/>
            <w:webHidden/>
          </w:rPr>
          <w:fldChar w:fldCharType="end"/>
        </w:r>
      </w:hyperlink>
    </w:p>
    <w:p w:rsidR="00A718D5" w:rsidRDefault="00480966">
      <w:pPr>
        <w:pStyle w:val="TM1"/>
        <w:rPr>
          <w:rFonts w:asciiTheme="minorHAnsi" w:eastAsiaTheme="minorEastAsia" w:hAnsiTheme="minorHAnsi" w:cstheme="minorBidi"/>
          <w:noProof/>
        </w:rPr>
      </w:pPr>
      <w:hyperlink w:anchor="_Toc449620296" w:history="1">
        <w:r w:rsidR="00A718D5" w:rsidRPr="00955451">
          <w:rPr>
            <w:rStyle w:val="Lienhypertexte"/>
            <w:b/>
            <w:noProof/>
          </w:rPr>
          <w:t>Annexe1 : Règles et obligations liées à un cofinancement du Fonds social européen</w:t>
        </w:r>
        <w:r w:rsidR="00A718D5">
          <w:rPr>
            <w:noProof/>
            <w:webHidden/>
          </w:rPr>
          <w:tab/>
        </w:r>
        <w:r w:rsidR="00A718D5">
          <w:rPr>
            <w:noProof/>
            <w:webHidden/>
          </w:rPr>
          <w:fldChar w:fldCharType="begin"/>
        </w:r>
        <w:r w:rsidR="00A718D5">
          <w:rPr>
            <w:noProof/>
            <w:webHidden/>
          </w:rPr>
          <w:instrText xml:space="preserve"> PAGEREF _Toc449620296 \h </w:instrText>
        </w:r>
        <w:r w:rsidR="00A718D5">
          <w:rPr>
            <w:noProof/>
            <w:webHidden/>
          </w:rPr>
        </w:r>
        <w:r w:rsidR="00A718D5">
          <w:rPr>
            <w:noProof/>
            <w:webHidden/>
          </w:rPr>
          <w:fldChar w:fldCharType="separate"/>
        </w:r>
        <w:r w:rsidR="001F70DB">
          <w:rPr>
            <w:noProof/>
            <w:webHidden/>
          </w:rPr>
          <w:t>9</w:t>
        </w:r>
        <w:r w:rsidR="00A718D5">
          <w:rPr>
            <w:noProof/>
            <w:webHidden/>
          </w:rPr>
          <w:fldChar w:fldCharType="end"/>
        </w:r>
      </w:hyperlink>
    </w:p>
    <w:p w:rsidR="00A718D5" w:rsidRDefault="00480966">
      <w:pPr>
        <w:pStyle w:val="TM1"/>
        <w:rPr>
          <w:rFonts w:asciiTheme="minorHAnsi" w:eastAsiaTheme="minorEastAsia" w:hAnsiTheme="minorHAnsi" w:cstheme="minorBidi"/>
          <w:noProof/>
        </w:rPr>
      </w:pPr>
      <w:hyperlink w:anchor="_Toc449620297" w:history="1">
        <w:r w:rsidR="00A718D5" w:rsidRPr="00955451">
          <w:rPr>
            <w:rStyle w:val="Lienhypertexte"/>
            <w:rFonts w:ascii="Cambria" w:hAnsi="Cambria"/>
            <w:b/>
            <w:bCs/>
            <w:noProof/>
            <w:lang w:eastAsia="en-US"/>
          </w:rPr>
          <w:t>Annexe 2  sous critères de notation</w:t>
        </w:r>
        <w:r w:rsidR="00A718D5">
          <w:rPr>
            <w:noProof/>
            <w:webHidden/>
          </w:rPr>
          <w:tab/>
        </w:r>
        <w:r w:rsidR="00A718D5">
          <w:rPr>
            <w:noProof/>
            <w:webHidden/>
          </w:rPr>
          <w:fldChar w:fldCharType="begin"/>
        </w:r>
        <w:r w:rsidR="00A718D5">
          <w:rPr>
            <w:noProof/>
            <w:webHidden/>
          </w:rPr>
          <w:instrText xml:space="preserve"> PAGEREF _Toc449620297 \h </w:instrText>
        </w:r>
        <w:r w:rsidR="00A718D5">
          <w:rPr>
            <w:noProof/>
            <w:webHidden/>
          </w:rPr>
        </w:r>
        <w:r w:rsidR="00A718D5">
          <w:rPr>
            <w:noProof/>
            <w:webHidden/>
          </w:rPr>
          <w:fldChar w:fldCharType="separate"/>
        </w:r>
        <w:r w:rsidR="001F70DB">
          <w:rPr>
            <w:noProof/>
            <w:webHidden/>
          </w:rPr>
          <w:t>12</w:t>
        </w:r>
        <w:r w:rsidR="00A718D5">
          <w:rPr>
            <w:noProof/>
            <w:webHidden/>
          </w:rPr>
          <w:fldChar w:fldCharType="end"/>
        </w:r>
      </w:hyperlink>
    </w:p>
    <w:p w:rsidR="00A718D5" w:rsidRDefault="00480966">
      <w:pPr>
        <w:pStyle w:val="TM1"/>
        <w:rPr>
          <w:rFonts w:asciiTheme="minorHAnsi" w:eastAsiaTheme="minorEastAsia" w:hAnsiTheme="minorHAnsi" w:cstheme="minorBidi"/>
          <w:noProof/>
        </w:rPr>
      </w:pPr>
      <w:hyperlink w:anchor="_Toc449620298" w:history="1">
        <w:r w:rsidR="00A718D5" w:rsidRPr="00955451">
          <w:rPr>
            <w:rStyle w:val="Lienhypertexte"/>
            <w:rFonts w:ascii="Cambria" w:hAnsi="Cambria"/>
            <w:b/>
            <w:bCs/>
            <w:noProof/>
            <w:lang w:eastAsia="en-US"/>
          </w:rPr>
          <w:t>Annexe 3 : saisie des indicateurs</w:t>
        </w:r>
        <w:r w:rsidR="00A718D5">
          <w:rPr>
            <w:noProof/>
            <w:webHidden/>
          </w:rPr>
          <w:tab/>
        </w:r>
        <w:r w:rsidR="00A718D5">
          <w:rPr>
            <w:noProof/>
            <w:webHidden/>
          </w:rPr>
          <w:fldChar w:fldCharType="begin"/>
        </w:r>
        <w:r w:rsidR="00A718D5">
          <w:rPr>
            <w:noProof/>
            <w:webHidden/>
          </w:rPr>
          <w:instrText xml:space="preserve"> PAGEREF _Toc449620298 \h </w:instrText>
        </w:r>
        <w:r w:rsidR="00A718D5">
          <w:rPr>
            <w:noProof/>
            <w:webHidden/>
          </w:rPr>
        </w:r>
        <w:r w:rsidR="00A718D5">
          <w:rPr>
            <w:noProof/>
            <w:webHidden/>
          </w:rPr>
          <w:fldChar w:fldCharType="separate"/>
        </w:r>
        <w:r w:rsidR="001F70DB">
          <w:rPr>
            <w:noProof/>
            <w:webHidden/>
          </w:rPr>
          <w:t>12</w:t>
        </w:r>
        <w:r w:rsidR="00A718D5">
          <w:rPr>
            <w:noProof/>
            <w:webHidden/>
          </w:rPr>
          <w:fldChar w:fldCharType="end"/>
        </w:r>
      </w:hyperlink>
    </w:p>
    <w:p w:rsidR="00A718D5" w:rsidRDefault="00480966">
      <w:pPr>
        <w:pStyle w:val="TM2"/>
        <w:rPr>
          <w:rFonts w:asciiTheme="minorHAnsi" w:eastAsiaTheme="minorEastAsia" w:hAnsiTheme="minorHAnsi" w:cstheme="minorBidi"/>
          <w:noProof/>
        </w:rPr>
      </w:pPr>
      <w:hyperlink w:anchor="_Toc449620299" w:history="1">
        <w:r w:rsidR="00A718D5" w:rsidRPr="00955451">
          <w:rPr>
            <w:rStyle w:val="Lienhypertexte"/>
            <w:rFonts w:ascii="Cambria" w:hAnsi="Cambria"/>
            <w:b/>
            <w:bCs/>
            <w:noProof/>
            <w:lang w:eastAsia="en-US"/>
          </w:rPr>
          <w:t>Questionnaire de recueil des données à l’entrée des participants dans une opération cofinancée par le Fonds social européen (FSE)</w:t>
        </w:r>
        <w:r w:rsidR="00A718D5">
          <w:rPr>
            <w:noProof/>
            <w:webHidden/>
          </w:rPr>
          <w:tab/>
        </w:r>
        <w:r w:rsidR="00A718D5">
          <w:rPr>
            <w:noProof/>
            <w:webHidden/>
          </w:rPr>
          <w:fldChar w:fldCharType="begin"/>
        </w:r>
        <w:r w:rsidR="00A718D5">
          <w:rPr>
            <w:noProof/>
            <w:webHidden/>
          </w:rPr>
          <w:instrText xml:space="preserve"> PAGEREF _Toc449620299 \h </w:instrText>
        </w:r>
        <w:r w:rsidR="00A718D5">
          <w:rPr>
            <w:noProof/>
            <w:webHidden/>
          </w:rPr>
        </w:r>
        <w:r w:rsidR="00A718D5">
          <w:rPr>
            <w:noProof/>
            <w:webHidden/>
          </w:rPr>
          <w:fldChar w:fldCharType="separate"/>
        </w:r>
        <w:r w:rsidR="001F70DB">
          <w:rPr>
            <w:noProof/>
            <w:webHidden/>
          </w:rPr>
          <w:t>12</w:t>
        </w:r>
        <w:r w:rsidR="00A718D5">
          <w:rPr>
            <w:noProof/>
            <w:webHidden/>
          </w:rPr>
          <w:fldChar w:fldCharType="end"/>
        </w:r>
      </w:hyperlink>
    </w:p>
    <w:p w:rsidR="00D77EBC" w:rsidRPr="00F0567E" w:rsidRDefault="00D77EBC" w:rsidP="00F0567E">
      <w:r w:rsidRPr="00F0567E">
        <w:fldChar w:fldCharType="end"/>
      </w:r>
    </w:p>
    <w:p w:rsidR="00D77EBC" w:rsidRDefault="00D77EBC" w:rsidP="00AF1D51">
      <w:pPr>
        <w:pStyle w:val="ParaAttribute14"/>
        <w:rPr>
          <w:rFonts w:eastAsia="Times New Roman"/>
        </w:rPr>
      </w:pPr>
    </w:p>
    <w:p w:rsidR="00D77EBC" w:rsidRDefault="00D77EBC" w:rsidP="00AF1D51">
      <w:pPr>
        <w:pStyle w:val="ParaAttribute14"/>
        <w:rPr>
          <w:rFonts w:eastAsia="Times New Roman"/>
        </w:rPr>
      </w:pPr>
      <w:r>
        <w:br w:type="page"/>
      </w:r>
    </w:p>
    <w:p w:rsidR="00D77EBC" w:rsidRDefault="00D77EBC" w:rsidP="0048420C">
      <w:pPr>
        <w:pStyle w:val="ParaAttribute15"/>
        <w:outlineLvl w:val="0"/>
        <w:rPr>
          <w:rFonts w:ascii="Cambria" w:hAnsi="Cambria"/>
          <w:sz w:val="28"/>
          <w:szCs w:val="28"/>
        </w:rPr>
      </w:pPr>
      <w:bookmarkStart w:id="1" w:name="_Toc428287405"/>
      <w:bookmarkStart w:id="2" w:name="_Toc449620280"/>
      <w:r>
        <w:rPr>
          <w:rStyle w:val="CharAttribute29"/>
          <w:rFonts w:eastAsia="Batang"/>
          <w:szCs w:val="28"/>
        </w:rPr>
        <w:t>PREAMBULE</w:t>
      </w:r>
      <w:bookmarkEnd w:id="1"/>
      <w:bookmarkEnd w:id="2"/>
    </w:p>
    <w:p w:rsidR="00D77EBC" w:rsidRDefault="00D77EBC" w:rsidP="000A1197"/>
    <w:p w:rsidR="00D77EBC" w:rsidRDefault="00D77EBC" w:rsidP="007D42E8">
      <w:r w:rsidRPr="0038655A">
        <w:t xml:space="preserve">L’amélioration de la </w:t>
      </w:r>
      <w:r>
        <w:t xml:space="preserve">situation de l’emploi passe </w:t>
      </w:r>
      <w:r w:rsidRPr="0038655A">
        <w:t xml:space="preserve">par la réponse à </w:t>
      </w:r>
      <w:r>
        <w:t xml:space="preserve">des </w:t>
      </w:r>
      <w:r w:rsidRPr="0038655A">
        <w:t xml:space="preserve">besoins qui concernent à la fois, mais de manière spécifique, les entreprises, les individus, l’offre à développer par le service public de l’emploi et son organisation. </w:t>
      </w:r>
    </w:p>
    <w:p w:rsidR="00D77EBC" w:rsidRDefault="00D77EBC" w:rsidP="007D42E8">
      <w:r>
        <w:t>S’agissant des entreprises, le</w:t>
      </w:r>
      <w:r w:rsidRPr="0038655A">
        <w:t xml:space="preserve"> besoin a trait à l’anticipation des mutations économiques et la sécurisation des trajectoires dans les territoires</w:t>
      </w:r>
      <w:r>
        <w:t>.</w:t>
      </w:r>
    </w:p>
    <w:p w:rsidR="00D77EBC" w:rsidRDefault="00D77EBC" w:rsidP="007D42E8"/>
    <w:p w:rsidR="00D77EBC" w:rsidRDefault="00D77EBC" w:rsidP="007D42E8">
      <w:r>
        <w:t>L</w:t>
      </w:r>
      <w:r w:rsidRPr="0038655A">
        <w:t>es besoins en formation doivent</w:t>
      </w:r>
      <w:r>
        <w:t xml:space="preserve">, en général, </w:t>
      </w:r>
      <w:r w:rsidRPr="0038655A">
        <w:t>être anticipés pour accompagner les mutations économiques et technologiques</w:t>
      </w:r>
      <w:r>
        <w:t>.</w:t>
      </w:r>
      <w:r w:rsidRPr="00F565B0">
        <w:t xml:space="preserve"> </w:t>
      </w:r>
    </w:p>
    <w:p w:rsidR="00D77EBC" w:rsidRDefault="00D77EBC" w:rsidP="007D42E8">
      <w:r>
        <w:t xml:space="preserve">Des </w:t>
      </w:r>
      <w:r w:rsidRPr="000B1C29">
        <w:t>instruments sont en place pour aider les partenaires sociaux et les pouvoirs publics à mettre au point des stratégies d'anticipation du changement et des restructurations, et à en assurer le suivi</w:t>
      </w:r>
      <w:r>
        <w:t>.</w:t>
      </w:r>
    </w:p>
    <w:p w:rsidR="00D77EBC" w:rsidRDefault="00D77EBC" w:rsidP="007D42E8"/>
    <w:p w:rsidR="00D77EBC" w:rsidRDefault="00D77EBC" w:rsidP="004338BC">
      <w:r>
        <w:t>La</w:t>
      </w:r>
      <w:r w:rsidRPr="00F565B0">
        <w:t xml:space="preserve"> gestion prévisionnelle des emplois et des compétences</w:t>
      </w:r>
      <w:r>
        <w:t xml:space="preserve"> (</w:t>
      </w:r>
      <w:r w:rsidRPr="006A64A5">
        <w:t>GPEC</w:t>
      </w:r>
      <w:r>
        <w:t>)</w:t>
      </w:r>
      <w:r w:rsidRPr="006A64A5">
        <w:t xml:space="preserve"> est un outil de gestion prospective des ressources humaines qui permet l’accompagnement du changement. Elle permet notamment de réduire les difficultés de recrutement, d’optimiser les dispositifs de formation, de développer la qualification des salariés, de maitriser les conséquences des changements technologiques et économiques. </w:t>
      </w:r>
      <w:r>
        <w:t xml:space="preserve">Elle </w:t>
      </w:r>
      <w:r w:rsidRPr="006A64A5">
        <w:t xml:space="preserve">vise </w:t>
      </w:r>
      <w:r>
        <w:t xml:space="preserve">aussi </w:t>
      </w:r>
      <w:r w:rsidRPr="006A64A5">
        <w:t xml:space="preserve">à adapter les emplois, les effectifs et les compétences aux exigences issues de la stratégie des entreprises et des modifications de leur environnement économique, social, juridique. </w:t>
      </w:r>
    </w:p>
    <w:p w:rsidR="00D77EBC" w:rsidRDefault="00D77EBC" w:rsidP="007D42E8"/>
    <w:p w:rsidR="00D77EBC" w:rsidRDefault="00D77EBC" w:rsidP="0054476C">
      <w:r>
        <w:t>Conformément aux</w:t>
      </w:r>
      <w:r w:rsidRPr="00C1755B">
        <w:t xml:space="preserve"> recommandations du Conseil inscrites dans le Position Paper des services de la Commission pour l'utilisation des fonds européens structurels et d'investiss</w:t>
      </w:r>
      <w:r>
        <w:t xml:space="preserve">ement pour la période 2014-2020, le PO FSE va promouvoir une approche partenariale de l’anticipation et de la gestion des mutations, intégrant le dialogue social et le dialogue social territorial, et donnant priorité à la sécurisation des trajectoires professionnelles pour les actifs les plus fragilisés par les mutations. </w:t>
      </w:r>
    </w:p>
    <w:p w:rsidR="00D77EBC" w:rsidRPr="00751A6B" w:rsidRDefault="00D77EBC" w:rsidP="0054476C">
      <w:pPr>
        <w:rPr>
          <w:sz w:val="18"/>
        </w:rPr>
      </w:pPr>
    </w:p>
    <w:p w:rsidR="00D77EBC" w:rsidRDefault="00D77EBC" w:rsidP="0054476C">
      <w:r>
        <w:t xml:space="preserve">Une mobilisation du FSE, dans le cadre du partenariat resserré avec les collectivités et les partenaires sociaux voulu par la loi du 5 mars 2014, dans la mesure du possible, est souhaitée. </w:t>
      </w:r>
    </w:p>
    <w:p w:rsidR="00D77EBC" w:rsidRDefault="00D77EBC" w:rsidP="0054476C">
      <w:r>
        <w:t>Il s’agit de faire le lien avec les actions du comité régional pour l’emploi, la formation et l’orientation professionnelle (CREFOP), installé en Guyane le 11 décembre 2014 par le Préfet et le Président de Région, dont le rôle est de permettre de mieux coordonner l’action de l’ensemble des acteurs intervenant sur la chaîne « emploi-orientation-formation professionnelle »</w:t>
      </w:r>
    </w:p>
    <w:p w:rsidR="00D77EBC" w:rsidRPr="00751A6B" w:rsidRDefault="00D77EBC" w:rsidP="00564646">
      <w:pPr>
        <w:rPr>
          <w:sz w:val="20"/>
        </w:rPr>
      </w:pPr>
    </w:p>
    <w:p w:rsidR="00D77EBC" w:rsidRDefault="00D77EBC" w:rsidP="00564646">
      <w:r w:rsidRPr="0076533D">
        <w:t xml:space="preserve">L’axe </w:t>
      </w:r>
      <w:r>
        <w:t>3</w:t>
      </w:r>
      <w:r w:rsidRPr="0076533D">
        <w:t xml:space="preserve"> du programme « Agir en faveur des demandeurs d'emploi par un accompagnement personnalisé et renforcer l'employabilité des actifs par leur montée en compétence</w:t>
      </w:r>
      <w:r>
        <w:t xml:space="preserve"> </w:t>
      </w:r>
      <w:r w:rsidRPr="0076533D">
        <w:t>» s’attache à relever le deuxième défi du programme : « </w:t>
      </w:r>
      <w:r w:rsidRPr="0076533D">
        <w:rPr>
          <w:i/>
        </w:rPr>
        <w:t>Contribuer à une croissance intelligente, fondée sur la spécialisation et le renforcement des capacités d’innovation de l’économie, la promotion du capital humain et le développement de l’efficacité administrative »</w:t>
      </w:r>
      <w:r w:rsidRPr="0076533D">
        <w:t xml:space="preserve">. </w:t>
      </w:r>
    </w:p>
    <w:p w:rsidR="00D77EBC" w:rsidRDefault="00D77EBC" w:rsidP="00564646">
      <w:r w:rsidRPr="00564646">
        <w:t>L’appel à projets décrit ci-après</w:t>
      </w:r>
      <w:r>
        <w:t>,</w:t>
      </w:r>
      <w:r w:rsidRPr="00564646">
        <w:t xml:space="preserve"> </w:t>
      </w:r>
      <w:r>
        <w:t xml:space="preserve">a pour objectif de soutenir les entreprises dans leurs démarches et de favoriser les actions coordonnées des acteurs pour anticiper et accompagner les mutations par rapport à leur impact en matière d’emploi et de compétences. </w:t>
      </w:r>
      <w:r w:rsidRPr="00564646">
        <w:t xml:space="preserve">Ce soutien se concentre au sein de l’objectif spécifique (os) </w:t>
      </w:r>
      <w:r>
        <w:t>5</w:t>
      </w:r>
      <w:r w:rsidRPr="00564646">
        <w:t xml:space="preserve"> «</w:t>
      </w:r>
      <w:r w:rsidRPr="0010103C">
        <w:t>Augmenter le nombre de responsables de GPEC accompagnés, dans l'anticipation et la gestion des mutations, et le nombre d'actions coordonnées d'anticipation et de gestion des mutations</w:t>
      </w:r>
      <w:r w:rsidRPr="00564646">
        <w:t xml:space="preserve">» </w:t>
      </w:r>
    </w:p>
    <w:p w:rsidR="00D77EBC" w:rsidRPr="00751A6B" w:rsidRDefault="00D77EBC" w:rsidP="00564646">
      <w:pPr>
        <w:rPr>
          <w:sz w:val="16"/>
        </w:rPr>
      </w:pPr>
    </w:p>
    <w:p w:rsidR="00D77EBC" w:rsidRDefault="00D77EBC" w:rsidP="00EB22CA">
      <w:r w:rsidRPr="00564646">
        <w:t>Cet appel à projet est reconductible, aux dates définies par l’autorité de gestion.</w:t>
      </w:r>
    </w:p>
    <w:p w:rsidR="00D77EBC" w:rsidRDefault="00D77EBC" w:rsidP="0048420C">
      <w:pPr>
        <w:pStyle w:val="ParaAttribute3"/>
        <w:jc w:val="both"/>
        <w:rPr>
          <w:rFonts w:eastAsia="Times New Roman"/>
        </w:rPr>
      </w:pPr>
      <w:r>
        <w:br w:type="page"/>
      </w:r>
    </w:p>
    <w:p w:rsidR="00D77EBC" w:rsidRDefault="00D77EBC" w:rsidP="0048420C">
      <w:pPr>
        <w:pStyle w:val="ParaAttribute15"/>
        <w:outlineLvl w:val="0"/>
        <w:rPr>
          <w:rFonts w:ascii="Cambria" w:hAnsi="Cambria"/>
          <w:sz w:val="28"/>
          <w:szCs w:val="28"/>
        </w:rPr>
      </w:pPr>
      <w:bookmarkStart w:id="3" w:name="_Toc428287406"/>
      <w:bookmarkStart w:id="4" w:name="_Toc449620281"/>
      <w:r>
        <w:rPr>
          <w:rStyle w:val="CharAttribute29"/>
          <w:rFonts w:eastAsia="Batang"/>
          <w:szCs w:val="28"/>
        </w:rPr>
        <w:t>I DIAGNOSTIC ET OBJECTIFS GENERAUX</w:t>
      </w:r>
      <w:bookmarkEnd w:id="3"/>
      <w:bookmarkEnd w:id="4"/>
    </w:p>
    <w:p w:rsidR="00D77EBC" w:rsidRDefault="00D77EBC" w:rsidP="00AF1D51">
      <w:pPr>
        <w:pStyle w:val="ParaAttribute14"/>
        <w:rPr>
          <w:rFonts w:eastAsia="Times New Roman"/>
        </w:rPr>
      </w:pPr>
    </w:p>
    <w:p w:rsidR="00D77EBC" w:rsidRDefault="00D77EBC" w:rsidP="004338BC">
      <w:r>
        <w:t>Face aux mutations économiques, technologiques et démographiques particulièrement importantes en Guyane, la gestion prévisionnelle de l’emploi et des compétences dans les entreprises, sur un marché de plus en plus concurrentiel, est un enjeu en termes de compétitivité.</w:t>
      </w:r>
      <w:r w:rsidRPr="007D42E8">
        <w:t xml:space="preserve"> </w:t>
      </w:r>
    </w:p>
    <w:p w:rsidR="00D77EBC" w:rsidRDefault="00D77EBC" w:rsidP="004338BC"/>
    <w:p w:rsidR="00D77EBC" w:rsidRDefault="00D77EBC" w:rsidP="004338BC">
      <w:r>
        <w:t xml:space="preserve">Cependant, l’émiettement du tissu économique en raison d’une large majorité de très petites entreprises est un frein à la structuration des secteurs professionnels. Les TPE, ne disposant pas de fonction de gestion des ressources humaines (GRH) structurée, ni de représentation du personnel, doivent être accompagnées dans la gestion des compétences (formations, gestion des carrières, règles de la négociation…). </w:t>
      </w:r>
    </w:p>
    <w:p w:rsidR="00D77EBC" w:rsidRDefault="00D77EBC" w:rsidP="004338BC"/>
    <w:p w:rsidR="00D77EBC" w:rsidRDefault="00D77EBC" w:rsidP="004338BC">
      <w:r>
        <w:t>Le défaut de qualification constitue véritablement une entrave au développement de ces entreprises. Elles doivent, par ailleurs, être en capacité de garder les compétences sur les emplois les plus qualifiés, et de compenser les départs afin de rééquilibrer la pyramide des âges.</w:t>
      </w:r>
    </w:p>
    <w:p w:rsidR="00D77EBC" w:rsidRDefault="00D77EBC" w:rsidP="004338BC">
      <w:r>
        <w:t xml:space="preserve">Les résultats de la dernière enquête Besoins en main-d’œuvre (BMO) d’avril 2014, font état de 5 540 projets de recrutements en Guyane principalement dans les services (56%) et dans la construction (24%). Si la majorité des besoins correspondent à des profils peu qualifiés, ceux en main-d’œuvre qualifiée ne sont pas satisfaits en raison de difficultés de recrutement et de l’inadéquation des profils des candidats. </w:t>
      </w:r>
    </w:p>
    <w:p w:rsidR="00D77EBC" w:rsidRDefault="00D77EBC" w:rsidP="004338BC"/>
    <w:p w:rsidR="00D77EBC" w:rsidRPr="00EB22CA" w:rsidRDefault="00D77EBC" w:rsidP="00AC3E9E">
      <w:r w:rsidRPr="00EB22CA">
        <w:t xml:space="preserve">Il s’agit, dans le cadre de la priorité d’investissement 8.v de l’axe 3 et de l’objectif spécifique </w:t>
      </w:r>
      <w:r>
        <w:t>5</w:t>
      </w:r>
      <w:r w:rsidRPr="00EB22CA">
        <w:t>, de conduire des actions permettant  d</w:t>
      </w:r>
      <w:r>
        <w:t>e favoriser,</w:t>
      </w:r>
      <w:r w:rsidRPr="00EB22CA">
        <w:t xml:space="preserve"> </w:t>
      </w:r>
      <w:r>
        <w:t xml:space="preserve">dans les entreprises, l’anticipation des mutations et la gestion des ressources humaines,  en prenant en compte l’enjeu de sécurisation des parcours. </w:t>
      </w:r>
    </w:p>
    <w:p w:rsidR="00D77EBC" w:rsidRPr="00EB22CA" w:rsidRDefault="00D77EBC" w:rsidP="000B1C29"/>
    <w:p w:rsidR="00D77EBC" w:rsidRPr="00EB22CA" w:rsidRDefault="00D77EBC" w:rsidP="0048420C">
      <w:pPr>
        <w:pStyle w:val="ParaAttribute25"/>
        <w:outlineLvl w:val="1"/>
        <w:rPr>
          <w:rStyle w:val="CharAttribute41"/>
          <w:rFonts w:eastAsia="Batang"/>
        </w:rPr>
      </w:pPr>
      <w:bookmarkStart w:id="5" w:name="_Toc428287407"/>
      <w:bookmarkStart w:id="6" w:name="_Toc449620282"/>
      <w:r>
        <w:rPr>
          <w:rStyle w:val="CharAttribute41"/>
          <w:rFonts w:eastAsia="Batang"/>
          <w:szCs w:val="26"/>
        </w:rPr>
        <w:t>Changements attendus</w:t>
      </w:r>
      <w:bookmarkEnd w:id="5"/>
      <w:bookmarkEnd w:id="6"/>
      <w:r>
        <w:rPr>
          <w:rStyle w:val="CharAttribute41"/>
          <w:rFonts w:eastAsia="Batang"/>
          <w:szCs w:val="26"/>
        </w:rPr>
        <w:t> </w:t>
      </w:r>
    </w:p>
    <w:p w:rsidR="00D77EBC" w:rsidRPr="00AC3E9E" w:rsidRDefault="00D77EBC" w:rsidP="00AC3E9E">
      <w:pPr>
        <w:autoSpaceDE w:val="0"/>
        <w:autoSpaceDN w:val="0"/>
        <w:adjustRightInd w:val="0"/>
        <w:spacing w:line="240" w:lineRule="auto"/>
        <w:rPr>
          <w:rFonts w:eastAsia="Times New Roman" w:cs="TimesNewRomanPS-BoldMT"/>
          <w:bCs/>
          <w:sz w:val="24"/>
          <w:szCs w:val="24"/>
        </w:rPr>
      </w:pPr>
    </w:p>
    <w:p w:rsidR="00D77EBC" w:rsidRPr="00AC3E9E" w:rsidRDefault="00D77EBC" w:rsidP="00AC3E9E">
      <w:pPr>
        <w:numPr>
          <w:ilvl w:val="0"/>
          <w:numId w:val="29"/>
        </w:numPr>
        <w:tabs>
          <w:tab w:val="clear" w:pos="720"/>
          <w:tab w:val="num" w:pos="360"/>
        </w:tabs>
        <w:autoSpaceDE w:val="0"/>
        <w:autoSpaceDN w:val="0"/>
        <w:adjustRightInd w:val="0"/>
        <w:spacing w:line="240" w:lineRule="auto"/>
        <w:ind w:left="360"/>
        <w:rPr>
          <w:rFonts w:eastAsia="Times New Roman" w:cs="TimesNewRomanPS-BoldMT"/>
          <w:bCs/>
          <w:sz w:val="24"/>
          <w:szCs w:val="24"/>
        </w:rPr>
      </w:pPr>
      <w:r w:rsidRPr="00AC3E9E">
        <w:rPr>
          <w:rFonts w:eastAsia="Times New Roman" w:cs="TimesNewRomanPS-BoldMT"/>
          <w:bCs/>
          <w:sz w:val="24"/>
          <w:szCs w:val="24"/>
        </w:rPr>
        <w:t>Augmenter le nombre d’employeurs, de personnel d’encadrement, de représentants du personnel et de partenaires sociaux, accompagnés dans l’anticipation des mutations et la gestion des ressources humaines en prenant en compte l’enjeu de sécurisation des parcours.</w:t>
      </w:r>
    </w:p>
    <w:p w:rsidR="00D77EBC" w:rsidRPr="00AC3E9E" w:rsidRDefault="00D77EBC" w:rsidP="00AC3E9E">
      <w:pPr>
        <w:numPr>
          <w:ilvl w:val="0"/>
          <w:numId w:val="29"/>
        </w:numPr>
        <w:tabs>
          <w:tab w:val="clear" w:pos="720"/>
          <w:tab w:val="num" w:pos="360"/>
        </w:tabs>
        <w:autoSpaceDE w:val="0"/>
        <w:autoSpaceDN w:val="0"/>
        <w:adjustRightInd w:val="0"/>
        <w:spacing w:line="240" w:lineRule="auto"/>
        <w:ind w:left="360"/>
      </w:pPr>
      <w:r w:rsidRPr="00AC3E9E">
        <w:rPr>
          <w:rFonts w:eastAsia="Times New Roman" w:cs="TimesNewRomanPS-BoldMT"/>
          <w:bCs/>
          <w:sz w:val="24"/>
          <w:szCs w:val="24"/>
        </w:rPr>
        <w:t xml:space="preserve"> </w:t>
      </w:r>
      <w:r w:rsidRPr="00AC3E9E">
        <w:t>Augmenter le nombre d’actions coordonnées (branches, chambres consulaires, maisons de l’emploi, …) pour anticiper et accompagner les mutations.</w:t>
      </w:r>
    </w:p>
    <w:p w:rsidR="00D77EBC" w:rsidRPr="00AC3E9E" w:rsidRDefault="00D77EBC" w:rsidP="00AC3E9E"/>
    <w:p w:rsidR="00D77EBC" w:rsidRDefault="00D77EBC" w:rsidP="00EB22CA"/>
    <w:p w:rsidR="00D77EBC" w:rsidRDefault="00D77EBC" w:rsidP="00EB22CA"/>
    <w:p w:rsidR="00D77EBC" w:rsidRDefault="00D77EBC" w:rsidP="00EB22CA">
      <w:pPr>
        <w:rPr>
          <w:b/>
          <w:u w:val="single"/>
        </w:rPr>
      </w:pPr>
      <w:r w:rsidRPr="007F0E75">
        <w:rPr>
          <w:b/>
          <w:u w:val="single"/>
        </w:rPr>
        <w:t>Actions non éligibles : actions de sensibilisation, d’information, d’accompagnement sous forme de guichet</w:t>
      </w:r>
      <w:r>
        <w:rPr>
          <w:b/>
          <w:u w:val="single"/>
        </w:rPr>
        <w:t>…</w:t>
      </w:r>
    </w:p>
    <w:p w:rsidR="00D77EBC" w:rsidRDefault="00D77EBC" w:rsidP="00EB22CA">
      <w:pPr>
        <w:rPr>
          <w:b/>
          <w:u w:val="single"/>
        </w:rPr>
      </w:pPr>
    </w:p>
    <w:p w:rsidR="00D77EBC" w:rsidRDefault="00D77EBC" w:rsidP="00EB22CA">
      <w:pPr>
        <w:rPr>
          <w:b/>
          <w:u w:val="single"/>
        </w:rPr>
      </w:pPr>
      <w:r>
        <w:rPr>
          <w:b/>
          <w:u w:val="single"/>
        </w:rPr>
        <w:br w:type="page"/>
      </w:r>
    </w:p>
    <w:p w:rsidR="00D77EBC" w:rsidRPr="00EB22CA" w:rsidRDefault="00D77EBC" w:rsidP="00EB22CA">
      <w:pPr>
        <w:pStyle w:val="ParaAttribute25"/>
        <w:outlineLvl w:val="1"/>
        <w:rPr>
          <w:rStyle w:val="CharAttribute41"/>
          <w:rFonts w:eastAsia="Batang"/>
          <w:b w:val="0"/>
        </w:rPr>
      </w:pPr>
      <w:bookmarkStart w:id="7" w:name="_Toc428287408"/>
      <w:bookmarkStart w:id="8" w:name="_Toc449620283"/>
      <w:r w:rsidRPr="00F0567E">
        <w:rPr>
          <w:rStyle w:val="CharAttribute41"/>
          <w:rFonts w:eastAsia="Batang"/>
          <w:szCs w:val="26"/>
        </w:rPr>
        <w:t>Caract</w:t>
      </w:r>
      <w:r w:rsidRPr="00F0567E">
        <w:rPr>
          <w:rStyle w:val="CharAttribute41"/>
          <w:rFonts w:eastAsia="Batang"/>
          <w:szCs w:val="26"/>
        </w:rPr>
        <w:t>é</w:t>
      </w:r>
      <w:r w:rsidRPr="00F0567E">
        <w:rPr>
          <w:rStyle w:val="CharAttribute41"/>
          <w:rFonts w:eastAsia="Batang"/>
          <w:szCs w:val="26"/>
        </w:rPr>
        <w:t>ristiques de l</w:t>
      </w:r>
      <w:r w:rsidRPr="00F0567E">
        <w:rPr>
          <w:rStyle w:val="CharAttribute41"/>
          <w:rFonts w:eastAsia="Batang"/>
          <w:szCs w:val="26"/>
        </w:rPr>
        <w:t>’</w:t>
      </w:r>
      <w:r w:rsidRPr="00F0567E">
        <w:rPr>
          <w:rStyle w:val="CharAttribute41"/>
          <w:rFonts w:eastAsia="Batang"/>
          <w:szCs w:val="26"/>
        </w:rPr>
        <w:t>op</w:t>
      </w:r>
      <w:r w:rsidRPr="00F0567E">
        <w:rPr>
          <w:rStyle w:val="CharAttribute41"/>
          <w:rFonts w:eastAsia="Batang"/>
          <w:szCs w:val="26"/>
        </w:rPr>
        <w:t>é</w:t>
      </w:r>
      <w:r w:rsidRPr="00F0567E">
        <w:rPr>
          <w:rStyle w:val="CharAttribute41"/>
          <w:rFonts w:eastAsia="Batang"/>
          <w:szCs w:val="26"/>
        </w:rPr>
        <w:t>ration</w:t>
      </w:r>
      <w:bookmarkEnd w:id="7"/>
      <w:bookmarkEnd w:id="8"/>
      <w:r w:rsidRPr="00F0567E">
        <w:rPr>
          <w:rStyle w:val="CharAttribute41"/>
          <w:rFonts w:eastAsia="Batang"/>
          <w:szCs w:val="26"/>
        </w:rPr>
        <w:t xml:space="preserve"> </w:t>
      </w:r>
    </w:p>
    <w:p w:rsidR="00D77EBC" w:rsidRPr="00B8393E" w:rsidRDefault="00D77EBC" w:rsidP="00EB22CA">
      <w:pPr>
        <w:rPr>
          <w:sz w:val="12"/>
          <w:szCs w:val="12"/>
          <w:highlight w:val="yellow"/>
        </w:rPr>
      </w:pPr>
    </w:p>
    <w:p w:rsidR="00D77EBC" w:rsidRDefault="00D77EBC" w:rsidP="00AF1D51">
      <w:r>
        <w:t>Mise en œuvre d’actions en vue d’</w:t>
      </w:r>
      <w:r w:rsidRPr="000B1C29">
        <w:t>aider les partenaires sociaux et les pouvoirs publics à mettre au point des stratégies d'anticipation du changement et des restructurations, et à en assurer le suivi</w:t>
      </w:r>
      <w:r>
        <w:t>.</w:t>
      </w:r>
    </w:p>
    <w:p w:rsidR="00D77EBC" w:rsidRDefault="00D77EBC" w:rsidP="00AF1D51"/>
    <w:p w:rsidR="00D77EBC" w:rsidRPr="00AF1D51" w:rsidRDefault="00D77EBC" w:rsidP="00AF1D51">
      <w:r w:rsidRPr="00AF1D51">
        <w:t>Les actions collectives seront privilégiées. Si des démarches individuelles sont mises en œuvre, une dynamique collective devra être recherchée.</w:t>
      </w:r>
      <w:r w:rsidRPr="00A37F75">
        <w:t xml:space="preserve"> </w:t>
      </w:r>
      <w:r w:rsidRPr="00C03B72">
        <w:t>visant à accroître le soutien aux entreprises</w:t>
      </w:r>
    </w:p>
    <w:p w:rsidR="00D77EBC" w:rsidRPr="00EB22CA" w:rsidRDefault="00D77EBC" w:rsidP="00EB22CA">
      <w:pPr>
        <w:pStyle w:val="ParaAttribute25"/>
        <w:outlineLvl w:val="1"/>
        <w:rPr>
          <w:rStyle w:val="CharAttribute41"/>
          <w:rFonts w:eastAsia="Batang"/>
          <w:b w:val="0"/>
        </w:rPr>
      </w:pPr>
      <w:bookmarkStart w:id="9" w:name="_Toc449620284"/>
      <w:bookmarkStart w:id="10" w:name="_Toc428287409"/>
      <w:r w:rsidRPr="00F0567E">
        <w:rPr>
          <w:rStyle w:val="CharAttribute41"/>
          <w:rFonts w:eastAsia="Batang"/>
          <w:szCs w:val="26"/>
        </w:rPr>
        <w:t>Objectif sp</w:t>
      </w:r>
      <w:r w:rsidRPr="00F0567E">
        <w:rPr>
          <w:rStyle w:val="CharAttribute41"/>
          <w:rFonts w:eastAsia="Batang"/>
          <w:szCs w:val="26"/>
        </w:rPr>
        <w:t>é</w:t>
      </w:r>
      <w:r w:rsidRPr="00F0567E">
        <w:rPr>
          <w:rStyle w:val="CharAttribute41"/>
          <w:rFonts w:eastAsia="Batang"/>
          <w:szCs w:val="26"/>
        </w:rPr>
        <w:t>cifique</w:t>
      </w:r>
      <w:bookmarkEnd w:id="9"/>
      <w:r w:rsidRPr="00F0567E">
        <w:rPr>
          <w:rStyle w:val="CharAttribute41"/>
          <w:rFonts w:eastAsia="Batang"/>
          <w:szCs w:val="26"/>
        </w:rPr>
        <w:t xml:space="preserve"> </w:t>
      </w:r>
      <w:bookmarkEnd w:id="10"/>
    </w:p>
    <w:p w:rsidR="00D77EBC" w:rsidRPr="00B8393E" w:rsidRDefault="00D77EBC" w:rsidP="00EB22CA">
      <w:pPr>
        <w:rPr>
          <w:sz w:val="12"/>
          <w:szCs w:val="12"/>
          <w:highlight w:val="yellow"/>
        </w:rPr>
      </w:pPr>
    </w:p>
    <w:p w:rsidR="00D77EBC" w:rsidRDefault="00D77EBC" w:rsidP="008D7EF6">
      <w:pPr>
        <w:autoSpaceDE w:val="0"/>
        <w:autoSpaceDN w:val="0"/>
        <w:adjustRightInd w:val="0"/>
        <w:spacing w:line="240" w:lineRule="auto"/>
        <w:jc w:val="left"/>
        <w:rPr>
          <w:rFonts w:ascii="TimesNewRomanPSMT" w:hAnsi="TimesNewRomanPSMT" w:cs="TimesNewRomanPSMT" w:hint="eastAsia"/>
          <w:sz w:val="24"/>
          <w:szCs w:val="24"/>
        </w:rPr>
      </w:pPr>
      <w:r>
        <w:rPr>
          <w:rFonts w:ascii="TimesNewRomanPSMT" w:hAnsi="TimesNewRomanPSMT" w:cs="TimesNewRomanPSMT"/>
          <w:sz w:val="24"/>
          <w:szCs w:val="24"/>
        </w:rPr>
        <w:t>Les diagnostics conduits devront intégrer de façon transversale les thématiques de l’égalité entre les femmes et les hommes, du vieillissement actif et de la lutte contre les discriminations.</w:t>
      </w:r>
    </w:p>
    <w:p w:rsidR="00D77EBC" w:rsidRPr="00C03B72" w:rsidRDefault="00D77EBC" w:rsidP="00F15572">
      <w:pPr>
        <w:autoSpaceDE w:val="0"/>
        <w:autoSpaceDN w:val="0"/>
        <w:adjustRightInd w:val="0"/>
        <w:spacing w:line="240" w:lineRule="auto"/>
        <w:jc w:val="left"/>
      </w:pPr>
      <w:r>
        <w:rPr>
          <w:rFonts w:ascii="TimesNewRomanPSMT" w:hAnsi="TimesNewRomanPSMT" w:cs="TimesNewRomanPSMT"/>
          <w:sz w:val="24"/>
          <w:szCs w:val="24"/>
        </w:rPr>
        <w:t>La capitalisation d’expérience et la mise en réseau (coopération interentreprises, coopération PME/grandes entreprises par exemple) devront être prises en compte.</w:t>
      </w:r>
    </w:p>
    <w:p w:rsidR="00D77EBC" w:rsidRPr="00F0567E" w:rsidRDefault="00D77EBC" w:rsidP="00EB22CA">
      <w:pPr>
        <w:pStyle w:val="ParaAttribute25"/>
        <w:outlineLvl w:val="1"/>
        <w:rPr>
          <w:rFonts w:ascii="n" w:hAnsi="n"/>
          <w:b/>
          <w:color w:val="4F81BD"/>
          <w:sz w:val="26"/>
          <w:szCs w:val="26"/>
        </w:rPr>
      </w:pPr>
      <w:bookmarkStart w:id="11" w:name="_Toc428287410"/>
      <w:bookmarkStart w:id="12" w:name="_Toc449620285"/>
      <w:r w:rsidRPr="00F0567E">
        <w:rPr>
          <w:rStyle w:val="CharAttribute41"/>
          <w:rFonts w:eastAsia="Batang"/>
          <w:szCs w:val="26"/>
        </w:rPr>
        <w:t>Types d</w:t>
      </w:r>
      <w:r w:rsidRPr="00F0567E">
        <w:rPr>
          <w:rStyle w:val="CharAttribute41"/>
          <w:rFonts w:eastAsia="Batang"/>
          <w:szCs w:val="26"/>
        </w:rPr>
        <w:t>’</w:t>
      </w:r>
      <w:r w:rsidRPr="00F0567E">
        <w:rPr>
          <w:rStyle w:val="CharAttribute41"/>
          <w:rFonts w:eastAsia="Batang"/>
          <w:szCs w:val="26"/>
        </w:rPr>
        <w:t>op</w:t>
      </w:r>
      <w:r w:rsidRPr="00F0567E">
        <w:rPr>
          <w:rStyle w:val="CharAttribute41"/>
          <w:rFonts w:eastAsia="Batang"/>
          <w:szCs w:val="26"/>
        </w:rPr>
        <w:t>é</w:t>
      </w:r>
      <w:r w:rsidRPr="00F0567E">
        <w:rPr>
          <w:rStyle w:val="CharAttribute41"/>
          <w:rFonts w:eastAsia="Batang"/>
          <w:szCs w:val="26"/>
        </w:rPr>
        <w:t>ration :</w:t>
      </w:r>
      <w:bookmarkEnd w:id="11"/>
      <w:bookmarkEnd w:id="12"/>
    </w:p>
    <w:p w:rsidR="00D77EBC" w:rsidRPr="00B8393E" w:rsidRDefault="00D77EBC" w:rsidP="0048420C">
      <w:pPr>
        <w:pStyle w:val="ParaAttribute28"/>
        <w:rPr>
          <w:rStyle w:val="CharAttribute0"/>
          <w:sz w:val="8"/>
          <w:szCs w:val="8"/>
        </w:rPr>
      </w:pPr>
    </w:p>
    <w:p w:rsidR="00D77EBC" w:rsidRPr="00EB22CA" w:rsidRDefault="00D77EBC" w:rsidP="00EB22CA">
      <w:r w:rsidRPr="00EB22CA">
        <w:t>L’opérateur sélectionné proposera des</w:t>
      </w:r>
      <w:r>
        <w:t xml:space="preserve"> actions </w:t>
      </w:r>
      <w:r w:rsidRPr="00EB22CA">
        <w:t xml:space="preserve">: </w:t>
      </w:r>
    </w:p>
    <w:p w:rsidR="00D77EBC" w:rsidRDefault="00D77EBC" w:rsidP="00B8393E">
      <w:pPr>
        <w:pStyle w:val="Paragraphedeliste"/>
        <w:numPr>
          <w:ilvl w:val="0"/>
          <w:numId w:val="28"/>
        </w:numPr>
        <w:ind w:left="360" w:right="147" w:hanging="180"/>
      </w:pPr>
      <w:bookmarkStart w:id="13" w:name="_Toc428287411"/>
      <w:r w:rsidRPr="00E16451">
        <w:rPr>
          <w:b/>
        </w:rPr>
        <w:t>Appui conseil : diagnostic, accompagnement, formation de l’employeur, du personnel d’encadrement, des représentants du personnel et des partenaires sociaux</w:t>
      </w:r>
      <w:r>
        <w:t xml:space="preserve"> sur :</w:t>
      </w:r>
    </w:p>
    <w:p w:rsidR="00D77EBC" w:rsidRDefault="00D77EBC" w:rsidP="00B8393E">
      <w:pPr>
        <w:numPr>
          <w:ilvl w:val="0"/>
          <w:numId w:val="27"/>
        </w:numPr>
        <w:spacing w:before="60" w:after="60" w:line="288" w:lineRule="auto"/>
        <w:ind w:left="720" w:right="147" w:hanging="180"/>
      </w:pPr>
      <w:r>
        <w:t>Les stratégies de gestion prévisionnelle des emplois et des compétences (GPEC) ;</w:t>
      </w:r>
    </w:p>
    <w:p w:rsidR="00D77EBC" w:rsidRDefault="00D77EBC" w:rsidP="00B8393E">
      <w:pPr>
        <w:numPr>
          <w:ilvl w:val="0"/>
          <w:numId w:val="27"/>
        </w:numPr>
        <w:spacing w:before="60" w:after="60" w:line="288" w:lineRule="auto"/>
        <w:ind w:left="720" w:right="147" w:hanging="180"/>
      </w:pPr>
      <w:r>
        <w:t>L’accessibilité des postes de travail des personnes en situation de handicap ;</w:t>
      </w:r>
    </w:p>
    <w:p w:rsidR="00D77EBC" w:rsidRDefault="00D77EBC" w:rsidP="00B8393E">
      <w:pPr>
        <w:numPr>
          <w:ilvl w:val="0"/>
          <w:numId w:val="27"/>
        </w:numPr>
        <w:spacing w:before="60" w:after="60" w:line="288" w:lineRule="auto"/>
        <w:ind w:left="720" w:right="147" w:hanging="180"/>
      </w:pPr>
      <w:r>
        <w:t>L’élaboration de plans d’actions en matière d’accès de salariés à des formations qualifiantes et certifiantes ;</w:t>
      </w:r>
    </w:p>
    <w:p w:rsidR="00D77EBC" w:rsidRDefault="00D77EBC" w:rsidP="00B8393E">
      <w:pPr>
        <w:numPr>
          <w:ilvl w:val="0"/>
          <w:numId w:val="27"/>
        </w:numPr>
        <w:spacing w:before="60" w:after="60" w:line="288" w:lineRule="auto"/>
        <w:ind w:left="720" w:right="147" w:hanging="180"/>
      </w:pPr>
      <w:r>
        <w:t>La gestion et le suivi de ces plans d'actions ; Les conditions de travail : ergonomie des postes de travail, prévention des risques en matière d’usure professionnelle,</w:t>
      </w:r>
    </w:p>
    <w:p w:rsidR="00D77EBC" w:rsidRDefault="00D77EBC" w:rsidP="00B8393E">
      <w:pPr>
        <w:pStyle w:val="Paragraphedeliste"/>
        <w:numPr>
          <w:ilvl w:val="0"/>
          <w:numId w:val="28"/>
        </w:numPr>
        <w:ind w:left="360" w:right="147" w:hanging="180"/>
      </w:pPr>
      <w:r w:rsidRPr="00E16451">
        <w:rPr>
          <w:b/>
        </w:rPr>
        <w:t>Développement d’actions de veille et de prospective territoriale et sectorielle et exploitation partagée de leurs résultats</w:t>
      </w:r>
      <w:r>
        <w:t xml:space="preserve"> : </w:t>
      </w:r>
    </w:p>
    <w:p w:rsidR="00D77EBC" w:rsidRDefault="00D77EBC" w:rsidP="00B8393E">
      <w:pPr>
        <w:numPr>
          <w:ilvl w:val="0"/>
          <w:numId w:val="26"/>
        </w:numPr>
        <w:spacing w:before="60" w:after="60" w:line="288" w:lineRule="auto"/>
        <w:ind w:left="720" w:right="147" w:hanging="180"/>
      </w:pPr>
      <w:r>
        <w:t>Création et déploiement d’outils de veille prospective aux niveaux des branches, filières, territoires, développement de la connaissance des métiers et des qualifications : identification des compétences obsolètes, besoins des secteurs en croissance, des filières d’avenir, …</w:t>
      </w:r>
    </w:p>
    <w:p w:rsidR="00D77EBC" w:rsidRDefault="00D77EBC" w:rsidP="00B8393E">
      <w:pPr>
        <w:numPr>
          <w:ilvl w:val="0"/>
          <w:numId w:val="26"/>
        </w:numPr>
        <w:spacing w:before="60" w:after="60" w:line="288" w:lineRule="auto"/>
        <w:ind w:left="720" w:right="147" w:hanging="180"/>
      </w:pPr>
      <w:r>
        <w:t>Anticipation par l’amélioration de la qualité des démarches de diagnostic, en lien avec les partenaires sociaux : Contribuer à la réalisation de diagnostics territoriaux et à des travaux d’observatoires. Promouvoir des actions de GPEC dans les entreprises.</w:t>
      </w:r>
    </w:p>
    <w:p w:rsidR="00D77EBC" w:rsidRDefault="00D77EBC" w:rsidP="00E16451"/>
    <w:p w:rsidR="00D77EBC" w:rsidRPr="00EB22CA" w:rsidRDefault="00D77EBC" w:rsidP="00E16451">
      <w:pPr>
        <w:rPr>
          <w:rStyle w:val="CharAttribute41"/>
          <w:rFonts w:eastAsia="Batang"/>
          <w:szCs w:val="26"/>
        </w:rPr>
      </w:pPr>
      <w:r w:rsidRPr="00EB22CA">
        <w:rPr>
          <w:rStyle w:val="CharAttribute41"/>
          <w:rFonts w:eastAsia="Batang"/>
          <w:szCs w:val="26"/>
        </w:rPr>
        <w:t>Indicateurs de r</w:t>
      </w:r>
      <w:r w:rsidRPr="00EB22CA">
        <w:rPr>
          <w:rStyle w:val="CharAttribute41"/>
          <w:rFonts w:eastAsia="Batang"/>
          <w:szCs w:val="26"/>
        </w:rPr>
        <w:t>é</w:t>
      </w:r>
      <w:r w:rsidRPr="00EB22CA">
        <w:rPr>
          <w:rStyle w:val="CharAttribute41"/>
          <w:rFonts w:eastAsia="Batang"/>
          <w:szCs w:val="26"/>
        </w:rPr>
        <w:t>alisation et de r</w:t>
      </w:r>
      <w:r w:rsidRPr="00EB22CA">
        <w:rPr>
          <w:rStyle w:val="CharAttribute41"/>
          <w:rFonts w:eastAsia="Batang"/>
          <w:szCs w:val="26"/>
        </w:rPr>
        <w:t>é</w:t>
      </w:r>
      <w:r w:rsidRPr="00EB22CA">
        <w:rPr>
          <w:rStyle w:val="CharAttribute41"/>
          <w:rFonts w:eastAsia="Batang"/>
          <w:szCs w:val="26"/>
        </w:rPr>
        <w:t>sultats de la priorit</w:t>
      </w:r>
      <w:r w:rsidRPr="00EB22CA">
        <w:rPr>
          <w:rStyle w:val="CharAttribute41"/>
          <w:rFonts w:eastAsia="Batang"/>
          <w:szCs w:val="26"/>
        </w:rPr>
        <w:t>é</w:t>
      </w:r>
      <w:r w:rsidRPr="00EB22CA">
        <w:rPr>
          <w:rStyle w:val="CharAttribute41"/>
          <w:rFonts w:eastAsia="Batang"/>
          <w:szCs w:val="26"/>
        </w:rPr>
        <w:t xml:space="preserve"> d</w:t>
      </w:r>
      <w:r w:rsidRPr="00EB22CA">
        <w:rPr>
          <w:rStyle w:val="CharAttribute41"/>
          <w:rFonts w:eastAsia="Batang"/>
          <w:szCs w:val="26"/>
        </w:rPr>
        <w:t>’</w:t>
      </w:r>
      <w:r w:rsidRPr="00EB22CA">
        <w:rPr>
          <w:rStyle w:val="CharAttribute41"/>
          <w:rFonts w:eastAsia="Batang"/>
          <w:szCs w:val="26"/>
        </w:rPr>
        <w:t>investissement 8.</w:t>
      </w:r>
      <w:bookmarkEnd w:id="13"/>
      <w:r w:rsidRPr="00EB22CA">
        <w:rPr>
          <w:rStyle w:val="CharAttribute41"/>
          <w:rFonts w:eastAsia="Batang"/>
          <w:szCs w:val="26"/>
        </w:rPr>
        <w:t>v</w:t>
      </w:r>
      <w:r>
        <w:rPr>
          <w:rStyle w:val="CharAttribute41"/>
          <w:rFonts w:eastAsia="Batang"/>
          <w:szCs w:val="26"/>
        </w:rPr>
        <w:t xml:space="preserve"> de l</w:t>
      </w:r>
      <w:r>
        <w:rPr>
          <w:rStyle w:val="CharAttribute41"/>
          <w:rFonts w:eastAsia="Batang"/>
          <w:szCs w:val="26"/>
        </w:rPr>
        <w:t>’</w:t>
      </w:r>
      <w:r>
        <w:rPr>
          <w:rStyle w:val="CharAttribute41"/>
          <w:rFonts w:eastAsia="Batang"/>
          <w:szCs w:val="26"/>
        </w:rPr>
        <w:t>axe 3</w:t>
      </w:r>
    </w:p>
    <w:p w:rsidR="00D77EBC" w:rsidRPr="00B8393E" w:rsidRDefault="00D77EBC" w:rsidP="0048420C">
      <w:pPr>
        <w:rPr>
          <w:sz w:val="12"/>
          <w:szCs w:val="12"/>
        </w:rPr>
      </w:pPr>
    </w:p>
    <w:p w:rsidR="00D77EBC" w:rsidRDefault="00D77EBC" w:rsidP="0048420C">
      <w:pPr>
        <w:pStyle w:val="ParaAttribute32"/>
        <w:outlineLvl w:val="2"/>
        <w:rPr>
          <w:rFonts w:ascii="Cambria" w:hAnsi="Cambria"/>
          <w:sz w:val="24"/>
          <w:szCs w:val="24"/>
        </w:rPr>
      </w:pPr>
      <w:bookmarkStart w:id="14" w:name="_Toc449620286"/>
      <w:r>
        <w:rPr>
          <w:rStyle w:val="CharAttribute49"/>
          <w:rFonts w:eastAsia="Batang"/>
          <w:szCs w:val="24"/>
        </w:rPr>
        <w:t>Indicateurs de r</w:t>
      </w:r>
      <w:r>
        <w:rPr>
          <w:rStyle w:val="CharAttribute49"/>
          <w:rFonts w:eastAsia="Batang"/>
          <w:szCs w:val="24"/>
        </w:rPr>
        <w:t>é</w:t>
      </w:r>
      <w:r>
        <w:rPr>
          <w:rStyle w:val="CharAttribute49"/>
          <w:rFonts w:eastAsia="Batang"/>
          <w:szCs w:val="24"/>
        </w:rPr>
        <w:t>alisation :</w:t>
      </w:r>
      <w:bookmarkEnd w:id="14"/>
      <w:r>
        <w:rPr>
          <w:rStyle w:val="CharAttribute49"/>
          <w:rFonts w:eastAsia="Batang"/>
          <w:szCs w:val="24"/>
        </w:rPr>
        <w:t xml:space="preserve"> </w:t>
      </w:r>
    </w:p>
    <w:p w:rsidR="00D77EBC" w:rsidRPr="00E16451" w:rsidRDefault="00D77EBC" w:rsidP="00E16451">
      <w:pPr>
        <w:pStyle w:val="Paragraphedeliste"/>
        <w:numPr>
          <w:ilvl w:val="0"/>
          <w:numId w:val="3"/>
        </w:numPr>
        <w:rPr>
          <w:rStyle w:val="CharAttribute0"/>
          <w:sz w:val="26"/>
          <w:szCs w:val="26"/>
        </w:rPr>
      </w:pPr>
      <w:r w:rsidRPr="00E16451">
        <w:rPr>
          <w:rStyle w:val="CharAttribute0"/>
        </w:rPr>
        <w:t>Nb de projets de coordination</w:t>
      </w:r>
      <w:r>
        <w:rPr>
          <w:rStyle w:val="CharAttribute0"/>
        </w:rPr>
        <w:t> : 25</w:t>
      </w:r>
    </w:p>
    <w:p w:rsidR="00D77EBC" w:rsidRPr="003A72EE" w:rsidRDefault="00D77EBC" w:rsidP="00E16451">
      <w:pPr>
        <w:pStyle w:val="Paragraphedeliste"/>
        <w:numPr>
          <w:ilvl w:val="0"/>
          <w:numId w:val="3"/>
        </w:numPr>
        <w:rPr>
          <w:sz w:val="26"/>
          <w:szCs w:val="26"/>
        </w:rPr>
      </w:pPr>
      <w:r w:rsidRPr="00E16451">
        <w:rPr>
          <w:rStyle w:val="CharAttribute0"/>
        </w:rPr>
        <w:t>Nombre de responsables de GPEC visés pour un accompagnement dans l’anticipation des mutations économiques</w:t>
      </w:r>
      <w:r>
        <w:rPr>
          <w:rStyle w:val="CharAttribute0"/>
        </w:rPr>
        <w:t> : 30 participants à justifier</w:t>
      </w:r>
      <w:r w:rsidRPr="003A72EE">
        <w:rPr>
          <w:rStyle w:val="CharAttribute0"/>
        </w:rPr>
        <w:t xml:space="preserve"> </w:t>
      </w:r>
    </w:p>
    <w:p w:rsidR="00D77EBC" w:rsidRPr="00841CF4" w:rsidRDefault="00D77EBC" w:rsidP="0048420C">
      <w:pPr>
        <w:pStyle w:val="ParaAttribute22"/>
        <w:rPr>
          <w:rFonts w:eastAsia="Times New Roman"/>
          <w:sz w:val="8"/>
        </w:rPr>
      </w:pPr>
    </w:p>
    <w:p w:rsidR="00D77EBC" w:rsidRDefault="00D77EBC" w:rsidP="0048420C">
      <w:pPr>
        <w:pStyle w:val="ParaAttribute32"/>
        <w:outlineLvl w:val="2"/>
        <w:rPr>
          <w:rFonts w:ascii="Cambria" w:hAnsi="Cambria"/>
          <w:sz w:val="24"/>
          <w:szCs w:val="24"/>
        </w:rPr>
      </w:pPr>
      <w:bookmarkStart w:id="15" w:name="_Toc449620287"/>
      <w:r>
        <w:rPr>
          <w:rStyle w:val="CharAttribute49"/>
          <w:rFonts w:eastAsia="Batang"/>
          <w:szCs w:val="24"/>
        </w:rPr>
        <w:t>Indicateurs de r</w:t>
      </w:r>
      <w:r>
        <w:rPr>
          <w:rStyle w:val="CharAttribute49"/>
          <w:rFonts w:eastAsia="Batang"/>
          <w:szCs w:val="24"/>
        </w:rPr>
        <w:t>é</w:t>
      </w:r>
      <w:r>
        <w:rPr>
          <w:rStyle w:val="CharAttribute49"/>
          <w:rFonts w:eastAsia="Batang"/>
          <w:szCs w:val="24"/>
        </w:rPr>
        <w:t>sultat :</w:t>
      </w:r>
      <w:bookmarkEnd w:id="15"/>
    </w:p>
    <w:p w:rsidR="00D77EBC" w:rsidRPr="003A72EE" w:rsidRDefault="00D77EBC" w:rsidP="00E16451">
      <w:pPr>
        <w:pStyle w:val="Paragraphedeliste"/>
        <w:numPr>
          <w:ilvl w:val="0"/>
          <w:numId w:val="3"/>
        </w:numPr>
        <w:spacing w:line="240" w:lineRule="auto"/>
        <w:ind w:left="714" w:hanging="357"/>
        <w:rPr>
          <w:sz w:val="26"/>
          <w:szCs w:val="26"/>
        </w:rPr>
      </w:pPr>
      <w:r>
        <w:rPr>
          <w:rStyle w:val="CharAttribute0"/>
        </w:rPr>
        <w:lastRenderedPageBreak/>
        <w:t>Nombre</w:t>
      </w:r>
      <w:r w:rsidRPr="00AC53F7">
        <w:rPr>
          <w:rStyle w:val="CharAttribute0"/>
        </w:rPr>
        <w:t xml:space="preserve"> projets de coordination d'actions de coordination réalisées</w:t>
      </w:r>
      <w:r w:rsidRPr="003A72EE">
        <w:rPr>
          <w:rStyle w:val="CharAttribute0"/>
        </w:rPr>
        <w:t xml:space="preserve">: augmenter la proportion à </w:t>
      </w:r>
      <w:r>
        <w:rPr>
          <w:rStyle w:val="CharAttribute0"/>
        </w:rPr>
        <w:t>20% de participants au lieu de 18</w:t>
      </w:r>
      <w:r w:rsidRPr="003A72EE">
        <w:rPr>
          <w:rStyle w:val="CharAttribute0"/>
        </w:rPr>
        <w:t>% actuellement</w:t>
      </w:r>
    </w:p>
    <w:p w:rsidR="00D77EBC" w:rsidRPr="003A72EE" w:rsidRDefault="00D77EBC" w:rsidP="00E16451">
      <w:pPr>
        <w:pStyle w:val="Paragraphedeliste"/>
        <w:numPr>
          <w:ilvl w:val="0"/>
          <w:numId w:val="3"/>
        </w:numPr>
        <w:spacing w:line="240" w:lineRule="auto"/>
        <w:ind w:left="714" w:hanging="357"/>
        <w:rPr>
          <w:sz w:val="26"/>
          <w:szCs w:val="26"/>
        </w:rPr>
      </w:pPr>
      <w:r w:rsidRPr="00AC53F7">
        <w:rPr>
          <w:rStyle w:val="CharAttribute0"/>
        </w:rPr>
        <w:t>Nombre de</w:t>
      </w:r>
      <w:r>
        <w:rPr>
          <w:rStyle w:val="CharAttribute0"/>
        </w:rPr>
        <w:t xml:space="preserve"> responsables GPEC accompagnés </w:t>
      </w:r>
      <w:r w:rsidRPr="00AC53F7">
        <w:rPr>
          <w:rStyle w:val="CharAttribute0"/>
        </w:rPr>
        <w:t>dans l’anticipation des mutations économiques</w:t>
      </w:r>
      <w:r w:rsidRPr="003A72EE">
        <w:rPr>
          <w:rStyle w:val="CharAttribute0"/>
        </w:rPr>
        <w:t xml:space="preserve">: </w:t>
      </w:r>
      <w:r>
        <w:rPr>
          <w:rStyle w:val="CharAttribute0"/>
        </w:rPr>
        <w:t>passer de 5 à 25</w:t>
      </w:r>
    </w:p>
    <w:p w:rsidR="00D77EBC" w:rsidRDefault="00D77EBC" w:rsidP="0048420C">
      <w:pPr>
        <w:pStyle w:val="ParaAttribute15"/>
        <w:outlineLvl w:val="0"/>
        <w:rPr>
          <w:rFonts w:ascii="Cambria" w:hAnsi="Cambria"/>
          <w:sz w:val="28"/>
          <w:szCs w:val="28"/>
        </w:rPr>
      </w:pPr>
      <w:bookmarkStart w:id="16" w:name="_Toc428287412"/>
      <w:bookmarkStart w:id="17" w:name="_Toc449620288"/>
      <w:r>
        <w:rPr>
          <w:rStyle w:val="CharAttribute29"/>
          <w:rFonts w:eastAsia="Batang"/>
          <w:szCs w:val="28"/>
        </w:rPr>
        <w:t>II CRIT</w:t>
      </w:r>
      <w:r>
        <w:rPr>
          <w:rStyle w:val="CharAttribute29"/>
          <w:rFonts w:eastAsia="Batang"/>
          <w:szCs w:val="28"/>
        </w:rPr>
        <w:t>È</w:t>
      </w:r>
      <w:r>
        <w:rPr>
          <w:rStyle w:val="CharAttribute29"/>
          <w:rFonts w:eastAsia="Batang"/>
          <w:szCs w:val="28"/>
        </w:rPr>
        <w:t>RES DE S</w:t>
      </w:r>
      <w:r>
        <w:rPr>
          <w:rStyle w:val="CharAttribute29"/>
          <w:rFonts w:eastAsia="Batang"/>
          <w:szCs w:val="28"/>
        </w:rPr>
        <w:t>É</w:t>
      </w:r>
      <w:r>
        <w:rPr>
          <w:rStyle w:val="CharAttribute29"/>
          <w:rFonts w:eastAsia="Batang"/>
          <w:szCs w:val="28"/>
        </w:rPr>
        <w:t>LECTION</w:t>
      </w:r>
      <w:bookmarkEnd w:id="16"/>
      <w:bookmarkEnd w:id="17"/>
      <w:r>
        <w:rPr>
          <w:rStyle w:val="CharAttribute29"/>
          <w:rFonts w:eastAsia="Batang"/>
          <w:szCs w:val="28"/>
        </w:rPr>
        <w:t xml:space="preserve"> </w:t>
      </w:r>
    </w:p>
    <w:p w:rsidR="00D77EBC" w:rsidRDefault="00D77EBC" w:rsidP="0048420C">
      <w:pPr>
        <w:pStyle w:val="ParaAttribute31"/>
        <w:rPr>
          <w:rFonts w:eastAsia="Times New Roman"/>
        </w:rPr>
      </w:pPr>
    </w:p>
    <w:p w:rsidR="00D77EBC" w:rsidRDefault="00D77EBC" w:rsidP="008E522A">
      <w:pPr>
        <w:pStyle w:val="ParaAttribute21"/>
        <w:jc w:val="both"/>
        <w:rPr>
          <w:rFonts w:eastAsia="Times New Roman"/>
        </w:rPr>
      </w:pPr>
      <w:r>
        <w:rPr>
          <w:rStyle w:val="CharAttribute0"/>
        </w:rPr>
        <w:t>Pour répondre à l’appel à projet des conditions  liées à un cofinancement européen, à la nature des opérations sont à respecter :</w:t>
      </w:r>
    </w:p>
    <w:p w:rsidR="00D77EBC" w:rsidRDefault="00D77EBC" w:rsidP="0048420C">
      <w:pPr>
        <w:pStyle w:val="ParaAttribute25"/>
        <w:outlineLvl w:val="1"/>
        <w:rPr>
          <w:rFonts w:ascii="Cambria" w:hAnsi="Cambria"/>
        </w:rPr>
      </w:pPr>
      <w:bookmarkStart w:id="18" w:name="_Toc428287413"/>
      <w:bookmarkStart w:id="19" w:name="_Toc449620289"/>
      <w:r>
        <w:rPr>
          <w:rStyle w:val="CharAttribute51"/>
          <w:rFonts w:eastAsia="Batang"/>
        </w:rPr>
        <w:t>Crit</w:t>
      </w:r>
      <w:r>
        <w:rPr>
          <w:rStyle w:val="CharAttribute51"/>
          <w:rFonts w:eastAsia="Batang"/>
        </w:rPr>
        <w:t>è</w:t>
      </w:r>
      <w:r>
        <w:rPr>
          <w:rStyle w:val="CharAttribute51"/>
          <w:rFonts w:eastAsia="Batang"/>
        </w:rPr>
        <w:t>res de recevabilit</w:t>
      </w:r>
      <w:r>
        <w:rPr>
          <w:rStyle w:val="CharAttribute51"/>
          <w:rFonts w:eastAsia="Batang"/>
        </w:rPr>
        <w:t>é</w:t>
      </w:r>
      <w:r>
        <w:rPr>
          <w:rStyle w:val="CharAttribute51"/>
          <w:rFonts w:eastAsia="Batang"/>
        </w:rPr>
        <w:t xml:space="preserve"> des projets</w:t>
      </w:r>
      <w:bookmarkEnd w:id="18"/>
      <w:bookmarkEnd w:id="19"/>
    </w:p>
    <w:p w:rsidR="00D77EBC" w:rsidRDefault="00D77EBC" w:rsidP="0048420C">
      <w:pPr>
        <w:pStyle w:val="ParaAttribute31"/>
        <w:rPr>
          <w:rFonts w:eastAsia="Times New Roman"/>
        </w:rPr>
      </w:pPr>
    </w:p>
    <w:p w:rsidR="00D77EBC" w:rsidRPr="003A72EE" w:rsidRDefault="00D77EBC" w:rsidP="0048420C">
      <w:pPr>
        <w:pStyle w:val="Paragraphedeliste"/>
        <w:numPr>
          <w:ilvl w:val="0"/>
          <w:numId w:val="4"/>
        </w:numPr>
      </w:pPr>
      <w:r w:rsidRPr="003A72EE">
        <w:rPr>
          <w:rStyle w:val="CharAttribute37"/>
        </w:rPr>
        <w:t>Complétude du dossier de demande de subvention</w:t>
      </w:r>
      <w:r w:rsidRPr="003A72EE">
        <w:rPr>
          <w:rStyle w:val="CharAttribute0"/>
        </w:rPr>
        <w:t> au regard des pièces demandées dans la demande de subvention FSE ;</w:t>
      </w:r>
    </w:p>
    <w:p w:rsidR="00D77EBC" w:rsidRPr="004743AB" w:rsidRDefault="00D77EBC" w:rsidP="0048420C">
      <w:pPr>
        <w:pStyle w:val="Paragraphedeliste"/>
        <w:numPr>
          <w:ilvl w:val="0"/>
          <w:numId w:val="4"/>
        </w:numPr>
        <w:rPr>
          <w:rStyle w:val="CharAttribute57"/>
          <w:rFonts w:ascii="Calibri" w:hAnsi="Calibri"/>
          <w:b w:val="0"/>
        </w:rPr>
      </w:pPr>
      <w:r w:rsidRPr="003A72EE">
        <w:rPr>
          <w:rStyle w:val="CharAttribute0"/>
        </w:rPr>
        <w:t xml:space="preserve">Etre à jour des </w:t>
      </w:r>
      <w:r w:rsidRPr="003A72EE">
        <w:rPr>
          <w:rStyle w:val="CharAttribute37"/>
        </w:rPr>
        <w:t>cotisations sociales et fiscales</w:t>
      </w:r>
      <w:r w:rsidRPr="003A72EE">
        <w:rPr>
          <w:rStyle w:val="CharAttribute0"/>
        </w:rPr>
        <w:t xml:space="preserve"> (ou bénéficier d’un moratoire) ;</w:t>
      </w:r>
      <w:r w:rsidRPr="003A72EE">
        <w:rPr>
          <w:rStyle w:val="CharAttribute57"/>
        </w:rPr>
        <w:t xml:space="preserve"> </w:t>
      </w:r>
    </w:p>
    <w:p w:rsidR="00D77EBC" w:rsidRPr="003A72EE" w:rsidRDefault="00D77EBC" w:rsidP="004743AB">
      <w:pPr>
        <w:pStyle w:val="Paragraphedeliste"/>
        <w:numPr>
          <w:ilvl w:val="0"/>
          <w:numId w:val="4"/>
        </w:numPr>
      </w:pPr>
      <w:r w:rsidRPr="003A72EE">
        <w:rPr>
          <w:rStyle w:val="CharAttribute37"/>
        </w:rPr>
        <w:t>Capacité financière</w:t>
      </w:r>
      <w:r w:rsidRPr="003A72EE">
        <w:rPr>
          <w:rStyle w:val="CharAttribute0"/>
        </w:rPr>
        <w:t xml:space="preserve"> du porteur de projet à mener l’action à son terme (par exemple : attestations des cofinanceurs, …) ;</w:t>
      </w:r>
    </w:p>
    <w:p w:rsidR="00D77EBC" w:rsidRPr="003A72EE" w:rsidRDefault="00D77EBC" w:rsidP="0048420C">
      <w:pPr>
        <w:pStyle w:val="Paragraphedeliste"/>
        <w:numPr>
          <w:ilvl w:val="0"/>
          <w:numId w:val="4"/>
        </w:numPr>
      </w:pPr>
      <w:r w:rsidRPr="003A72EE">
        <w:rPr>
          <w:rStyle w:val="CharAttribute37"/>
        </w:rPr>
        <w:t>Capacité technique et de gestion de la subvention FSE</w:t>
      </w:r>
      <w:r w:rsidRPr="003A72EE">
        <w:rPr>
          <w:rStyle w:val="CharAttribute0"/>
        </w:rPr>
        <w:t>, et notamment :</w:t>
      </w:r>
    </w:p>
    <w:p w:rsidR="00D77EBC" w:rsidRPr="00155B13" w:rsidRDefault="00D77EBC" w:rsidP="0048420C">
      <w:pPr>
        <w:pStyle w:val="Paragraphedeliste"/>
        <w:numPr>
          <w:ilvl w:val="0"/>
          <w:numId w:val="5"/>
        </w:numPr>
        <w:ind w:left="540" w:hanging="180"/>
        <w:rPr>
          <w:sz w:val="20"/>
        </w:rPr>
      </w:pPr>
      <w:r w:rsidRPr="00155B13">
        <w:rPr>
          <w:rStyle w:val="CharAttribute0"/>
          <w:sz w:val="20"/>
        </w:rPr>
        <w:t xml:space="preserve">l’obligation disposer d’un outil (par exemple : accès à Ma Démarche FSE) et de mettre en place des modalités de collecte de données sur l’avancement du projet et sur les participants (données liées aux indicateurs de réalisation et de résultat du PO, données financières, suivi des participants) ; </w:t>
      </w:r>
    </w:p>
    <w:p w:rsidR="00D77EBC" w:rsidRPr="00155B13" w:rsidRDefault="00D77EBC" w:rsidP="0048420C">
      <w:pPr>
        <w:pStyle w:val="Paragraphedeliste"/>
        <w:numPr>
          <w:ilvl w:val="0"/>
          <w:numId w:val="5"/>
        </w:numPr>
        <w:ind w:left="540" w:hanging="180"/>
        <w:rPr>
          <w:sz w:val="20"/>
        </w:rPr>
      </w:pPr>
      <w:r w:rsidRPr="00155B13">
        <w:rPr>
          <w:rStyle w:val="CharAttribute0"/>
          <w:sz w:val="20"/>
        </w:rPr>
        <w:t xml:space="preserve">la remontée de façon régulière de l’état des dépenses et de leur justification, ainsi que les bilans intermédiaires et finaux ; </w:t>
      </w:r>
    </w:p>
    <w:p w:rsidR="00D77EBC" w:rsidRPr="00155B13" w:rsidRDefault="00D77EBC" w:rsidP="0048420C">
      <w:pPr>
        <w:pStyle w:val="Paragraphedeliste"/>
        <w:numPr>
          <w:ilvl w:val="0"/>
          <w:numId w:val="5"/>
        </w:numPr>
        <w:ind w:left="540" w:hanging="180"/>
        <w:rPr>
          <w:rStyle w:val="CharAttribute0"/>
          <w:sz w:val="20"/>
        </w:rPr>
      </w:pPr>
      <w:r w:rsidRPr="00155B13">
        <w:rPr>
          <w:rStyle w:val="CharAttribute0"/>
          <w:sz w:val="20"/>
        </w:rPr>
        <w:t xml:space="preserve">l’obligation de tenir une comptabilité séparée / une codification pour la traçabilité des crédits FSE dans la comptabilité de la structure ; </w:t>
      </w:r>
    </w:p>
    <w:p w:rsidR="00D77EBC" w:rsidRPr="00155B13" w:rsidRDefault="00D77EBC" w:rsidP="0048420C">
      <w:pPr>
        <w:pStyle w:val="Paragraphedeliste"/>
        <w:numPr>
          <w:ilvl w:val="0"/>
          <w:numId w:val="4"/>
        </w:numPr>
      </w:pPr>
      <w:r w:rsidRPr="00155B13">
        <w:rPr>
          <w:rStyle w:val="CharAttribute0"/>
        </w:rPr>
        <w:t xml:space="preserve">Respect de la </w:t>
      </w:r>
      <w:r w:rsidRPr="00155B13">
        <w:rPr>
          <w:rStyle w:val="CharAttribute37"/>
        </w:rPr>
        <w:t>règlementation applicable au projet</w:t>
      </w:r>
      <w:r w:rsidRPr="00155B13">
        <w:rPr>
          <w:rStyle w:val="CharAttribute0"/>
        </w:rPr>
        <w:t xml:space="preserve"> et notamment : </w:t>
      </w:r>
    </w:p>
    <w:p w:rsidR="00D77EBC" w:rsidRPr="00155B13" w:rsidRDefault="00D77EBC" w:rsidP="0048420C">
      <w:pPr>
        <w:pStyle w:val="Paragraphedeliste"/>
        <w:numPr>
          <w:ilvl w:val="0"/>
          <w:numId w:val="5"/>
        </w:numPr>
        <w:ind w:left="540" w:hanging="180"/>
        <w:rPr>
          <w:rStyle w:val="CharAttribute0"/>
          <w:sz w:val="20"/>
        </w:rPr>
      </w:pPr>
      <w:r w:rsidRPr="00155B13">
        <w:rPr>
          <w:rStyle w:val="CharAttribute0"/>
          <w:sz w:val="20"/>
        </w:rPr>
        <w:t>la règlementation liée aux marchés publics et a</w:t>
      </w:r>
      <w:r>
        <w:rPr>
          <w:rStyle w:val="CharAttribute0"/>
          <w:sz w:val="20"/>
        </w:rPr>
        <w:t xml:space="preserve">ides d’Etat, le cas échéant ;  </w:t>
      </w:r>
    </w:p>
    <w:p w:rsidR="00D77EBC" w:rsidRPr="00155B13" w:rsidRDefault="00480966" w:rsidP="00155B13">
      <w:pPr>
        <w:pStyle w:val="Paragraphedeliste"/>
        <w:ind w:left="540"/>
        <w:rPr>
          <w:rStyle w:val="CharAttribute0"/>
          <w:sz w:val="20"/>
        </w:rPr>
      </w:pPr>
      <w:r>
        <w:rPr>
          <w:noProof/>
          <w:sz w:val="18"/>
        </w:rPr>
        <w:pict>
          <v:shape id="Image 5" o:spid="_x0000_i1029" type="#_x0000_t75" style="width:447.75pt;height:222.75pt;visibility:visible">
            <v:imagedata r:id="rId12" o:title=""/>
          </v:shape>
        </w:pict>
      </w:r>
    </w:p>
    <w:p w:rsidR="00D77EBC" w:rsidRPr="00155B13" w:rsidRDefault="00D77EBC" w:rsidP="0048420C">
      <w:pPr>
        <w:pStyle w:val="Paragraphedeliste"/>
        <w:numPr>
          <w:ilvl w:val="0"/>
          <w:numId w:val="5"/>
        </w:numPr>
        <w:ind w:left="540" w:hanging="180"/>
        <w:rPr>
          <w:sz w:val="20"/>
        </w:rPr>
      </w:pPr>
      <w:r w:rsidRPr="00155B13">
        <w:rPr>
          <w:rStyle w:val="CharAttribute0"/>
          <w:sz w:val="20"/>
        </w:rPr>
        <w:t>des obligations de publicité ;</w:t>
      </w:r>
    </w:p>
    <w:p w:rsidR="00D77EBC" w:rsidRPr="00155B13" w:rsidRDefault="00D77EBC" w:rsidP="0048420C">
      <w:pPr>
        <w:pStyle w:val="Paragraphedeliste"/>
        <w:numPr>
          <w:ilvl w:val="0"/>
          <w:numId w:val="5"/>
        </w:numPr>
        <w:ind w:left="540" w:hanging="180"/>
        <w:rPr>
          <w:sz w:val="20"/>
        </w:rPr>
      </w:pPr>
      <w:r w:rsidRPr="00155B13">
        <w:rPr>
          <w:rStyle w:val="CharAttribute0"/>
          <w:sz w:val="20"/>
        </w:rPr>
        <w:t>des règles liées aux conditions d’archivage des pièces ;</w:t>
      </w:r>
    </w:p>
    <w:p w:rsidR="00D77EBC" w:rsidRPr="00155B13" w:rsidRDefault="00D77EBC" w:rsidP="0048420C">
      <w:pPr>
        <w:pStyle w:val="Paragraphedeliste"/>
        <w:numPr>
          <w:ilvl w:val="0"/>
          <w:numId w:val="5"/>
        </w:numPr>
        <w:ind w:left="540" w:hanging="180"/>
        <w:rPr>
          <w:sz w:val="20"/>
        </w:rPr>
      </w:pPr>
      <w:r w:rsidRPr="00155B13">
        <w:rPr>
          <w:rStyle w:val="CharAttribute0"/>
          <w:sz w:val="20"/>
        </w:rPr>
        <w:t>Prise en compte des principes horizontaux : égalité entre les hommes et les femmes, égalité des chances et, lutte contre les discriminations, innovation sociale.</w:t>
      </w:r>
    </w:p>
    <w:p w:rsidR="00D77EBC" w:rsidRDefault="00D77EBC" w:rsidP="0048420C">
      <w:pPr>
        <w:pStyle w:val="ParaAttribute31"/>
        <w:rPr>
          <w:rFonts w:eastAsia="Times New Roman"/>
          <w:b/>
        </w:rPr>
      </w:pPr>
      <w:r>
        <w:rPr>
          <w:rFonts w:eastAsia="Times New Roman"/>
          <w:b/>
        </w:rPr>
        <w:br w:type="page"/>
      </w:r>
    </w:p>
    <w:p w:rsidR="00D77EBC" w:rsidRDefault="00D77EBC" w:rsidP="0048420C">
      <w:pPr>
        <w:pStyle w:val="ParaAttribute31"/>
        <w:rPr>
          <w:rFonts w:eastAsia="Times New Roman"/>
        </w:rPr>
      </w:pPr>
      <w:r>
        <w:rPr>
          <w:rStyle w:val="CharAttribute37"/>
        </w:rPr>
        <w:t>A détailler</w:t>
      </w:r>
      <w:r>
        <w:rPr>
          <w:rStyle w:val="CharAttribute0"/>
        </w:rPr>
        <w:t xml:space="preserve"> lors de la saisie de la demande de concours : les principes horizontaux</w:t>
      </w:r>
    </w:p>
    <w:p w:rsidR="00D77EBC" w:rsidRDefault="00480966" w:rsidP="0048420C">
      <w:pPr>
        <w:pStyle w:val="ParaAttribute31"/>
        <w:rPr>
          <w:rFonts w:eastAsia="Times New Roman"/>
        </w:rPr>
      </w:pPr>
      <w:r>
        <w:rPr>
          <w:noProof/>
        </w:rPr>
        <w:pict>
          <v:shape id="_x0000_i1030" type="#_x0000_t75" alt="75" style="width:389.25pt;height:259.5pt;visibility:visible">
            <v:imagedata r:id="rId13" o:title=""/>
          </v:shape>
        </w:pict>
      </w:r>
    </w:p>
    <w:p w:rsidR="00D77EBC" w:rsidRDefault="00D77EBC" w:rsidP="0048420C">
      <w:pPr>
        <w:pStyle w:val="ParaAttribute25"/>
        <w:outlineLvl w:val="1"/>
        <w:rPr>
          <w:rFonts w:ascii="Cambria" w:hAnsi="Cambria"/>
        </w:rPr>
      </w:pPr>
      <w:bookmarkStart w:id="20" w:name="_Toc428287414"/>
      <w:bookmarkStart w:id="21" w:name="_Toc449620290"/>
      <w:r>
        <w:rPr>
          <w:rStyle w:val="CharAttribute51"/>
          <w:rFonts w:eastAsia="Batang"/>
        </w:rPr>
        <w:t>Crit</w:t>
      </w:r>
      <w:r>
        <w:rPr>
          <w:rStyle w:val="CharAttribute51"/>
          <w:rFonts w:eastAsia="Batang"/>
        </w:rPr>
        <w:t>è</w:t>
      </w:r>
      <w:r>
        <w:rPr>
          <w:rStyle w:val="CharAttribute51"/>
          <w:rFonts w:eastAsia="Batang"/>
        </w:rPr>
        <w:t>res de s</w:t>
      </w:r>
      <w:r>
        <w:rPr>
          <w:rStyle w:val="CharAttribute51"/>
          <w:rFonts w:eastAsia="Batang"/>
        </w:rPr>
        <w:t>é</w:t>
      </w:r>
      <w:r>
        <w:rPr>
          <w:rStyle w:val="CharAttribute51"/>
          <w:rFonts w:eastAsia="Batang"/>
        </w:rPr>
        <w:t>lection des projets</w:t>
      </w:r>
      <w:bookmarkEnd w:id="20"/>
      <w:bookmarkEnd w:id="21"/>
    </w:p>
    <w:p w:rsidR="00D77EBC" w:rsidRDefault="00D77EBC" w:rsidP="0048420C">
      <w:pPr>
        <w:pStyle w:val="ParaAttribute31"/>
        <w:rPr>
          <w:rFonts w:eastAsia="Times New Roman"/>
        </w:rPr>
      </w:pPr>
    </w:p>
    <w:p w:rsidR="00D77EBC" w:rsidRDefault="00D77EBC" w:rsidP="0048420C">
      <w:pPr>
        <w:pStyle w:val="ParaAttribute24"/>
        <w:rPr>
          <w:rFonts w:eastAsia="Times New Roman"/>
        </w:rPr>
      </w:pPr>
      <w:r>
        <w:rPr>
          <w:rStyle w:val="CharAttribute0"/>
        </w:rPr>
        <w:t xml:space="preserve">Les critères énoncés ci-dessous seront mobilisés afin de sélectionner en priorité les projets démontrant : </w:t>
      </w:r>
    </w:p>
    <w:p w:rsidR="00D77EBC" w:rsidRPr="00224BF1" w:rsidRDefault="00D77EBC" w:rsidP="00224BF1">
      <w:pPr>
        <w:pStyle w:val="Paragraphedeliste"/>
        <w:numPr>
          <w:ilvl w:val="0"/>
          <w:numId w:val="24"/>
        </w:numPr>
        <w:ind w:left="426"/>
      </w:pPr>
      <w:r w:rsidRPr="00224BF1">
        <w:t xml:space="preserve">Leur contribution aux objectifs chiffrés de l’axe n°3 en termes d’effectifs de responsables GPEC accompagnés (pour rappel : 30 à l’horizon 2023) ou de mise en place d’actions de coordination et d’anticipation (pour rappel : 25 à l’horizon 2023); </w:t>
      </w:r>
    </w:p>
    <w:p w:rsidR="00D77EBC" w:rsidRPr="00224BF1" w:rsidRDefault="00D77EBC" w:rsidP="00224BF1">
      <w:pPr>
        <w:pStyle w:val="Paragraphedeliste"/>
        <w:numPr>
          <w:ilvl w:val="0"/>
          <w:numId w:val="24"/>
        </w:numPr>
        <w:ind w:left="426"/>
      </w:pPr>
      <w:r w:rsidRPr="00224BF1">
        <w:t>l’articulation des actions conduites en lien avec des projets soutenus par le PO FEDER - FSE et / ou une stratégie régionale de développement économique et / ou une stratégie de branche / de filière ;</w:t>
      </w:r>
    </w:p>
    <w:p w:rsidR="00D77EBC" w:rsidRDefault="00D77EBC" w:rsidP="00224BF1">
      <w:pPr>
        <w:pStyle w:val="Paragraphedeliste"/>
        <w:numPr>
          <w:ilvl w:val="0"/>
          <w:numId w:val="24"/>
        </w:numPr>
        <w:ind w:left="426"/>
      </w:pPr>
      <w:r w:rsidRPr="00224BF1">
        <w:t>leur capacité à répondre aux besoins des entreprises en termes de gestion des ressources humaines (définition et anticipation des besoins en compétences, recrutement, formation, …).</w:t>
      </w:r>
    </w:p>
    <w:p w:rsidR="00D77EBC" w:rsidRPr="00224BF1" w:rsidRDefault="00D77EBC" w:rsidP="00224BF1"/>
    <w:p w:rsidR="00D77EBC" w:rsidRPr="00B8393E" w:rsidRDefault="00D77EBC" w:rsidP="00E61B45">
      <w:pPr>
        <w:rPr>
          <w:sz w:val="16"/>
          <w:szCs w:val="16"/>
        </w:rPr>
      </w:pPr>
      <w:r w:rsidRPr="00B8393E">
        <w:rPr>
          <w:sz w:val="16"/>
          <w:szCs w:val="16"/>
        </w:rPr>
        <w:t xml:space="preserve">Il conviendra de détailler lors de la saisie de la demande de concours dans «Ma Démarche FSE» la contribution du projet aux objectifs stratégiques de l’Union européenne : </w:t>
      </w:r>
    </w:p>
    <w:p w:rsidR="00D77EBC" w:rsidRPr="00B8393E" w:rsidRDefault="00D77EBC" w:rsidP="0048420C">
      <w:pPr>
        <w:pStyle w:val="ParaAttribute24"/>
        <w:rPr>
          <w:rFonts w:eastAsia="Times New Roman"/>
          <w:sz w:val="8"/>
          <w:szCs w:val="8"/>
        </w:rPr>
      </w:pPr>
    </w:p>
    <w:p w:rsidR="00D77EBC" w:rsidRDefault="00480966" w:rsidP="0048420C">
      <w:pPr>
        <w:pStyle w:val="ParaAttribute24"/>
        <w:rPr>
          <w:rFonts w:eastAsia="Times New Roman"/>
        </w:rPr>
      </w:pPr>
      <w:r>
        <w:rPr>
          <w:noProof/>
        </w:rPr>
        <w:pict>
          <v:shape id="Freeform 3" o:spid="_x0000_s1026" style="position:absolute;left:0;text-align:left;margin-left:54pt;margin-top:117.85pt;width:18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42199,33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" path="m55127,107471l109248,51515r61852,59824l232951,51515r54121,55956l227086,165490r59986,58018l232951,279464,171100,219640r-61852,59824l55127,223508r59986,-58018l55127,107471xe" fillcolor="#4f81bd" strokecolor="#243f60" strokeweight="2pt">
            <v:path o:connecttype="custom" o:connectlocs="55240,107218;109472,51394;171451,111077;233428,51394;287660,107218;227551,165100;287660,222982;233428,278806;171451,219123;109472,278806;55240,222982;115349,165100;55240,107218" o:connectangles="0,0,0,0,0,0,0,0,0,0,0,0,0"/>
          </v:shape>
        </w:pict>
      </w:r>
      <w:r w:rsidR="00D77EBC">
        <w:rPr>
          <w:rStyle w:val="CharAttribute63"/>
          <w:szCs w:val="2"/>
        </w:rPr>
        <w:t xml:space="preserve"> </w:t>
      </w:r>
      <w:r>
        <w:rPr>
          <w:noProof/>
        </w:rPr>
        <w:pict>
          <v:shape id="_x0000_i1031" type="#_x0000_t75" alt="75" style="width:348.75pt;height:192.75pt;visibility:visible">
            <v:imagedata r:id="rId14" o:title=""/>
          </v:shape>
        </w:pict>
      </w:r>
    </w:p>
    <w:p w:rsidR="00D77EBC" w:rsidRDefault="00D77EBC" w:rsidP="0048420C">
      <w:pPr>
        <w:pStyle w:val="ParaAttribute15"/>
        <w:outlineLvl w:val="1"/>
        <w:rPr>
          <w:rFonts w:ascii="Cambria" w:hAnsi="Cambria"/>
          <w:sz w:val="28"/>
          <w:szCs w:val="28"/>
        </w:rPr>
      </w:pPr>
      <w:bookmarkStart w:id="22" w:name="_Toc428287415"/>
      <w:bookmarkStart w:id="23" w:name="_Toc449620291"/>
      <w:r>
        <w:rPr>
          <w:rStyle w:val="CharAttribute29"/>
          <w:rFonts w:eastAsia="Batang"/>
          <w:szCs w:val="28"/>
        </w:rPr>
        <w:lastRenderedPageBreak/>
        <w:t xml:space="preserve">III </w:t>
      </w:r>
      <w:r>
        <w:rPr>
          <w:rStyle w:val="CharAttribute64"/>
          <w:rFonts w:eastAsia="Batang"/>
          <w:caps/>
          <w:szCs w:val="28"/>
        </w:rPr>
        <w:t xml:space="preserve">MISE EN </w:t>
      </w:r>
      <w:r>
        <w:rPr>
          <w:rStyle w:val="CharAttribute64"/>
          <w:rFonts w:eastAsia="Batang"/>
          <w:caps/>
          <w:szCs w:val="28"/>
        </w:rPr>
        <w:t>œ</w:t>
      </w:r>
      <w:r>
        <w:rPr>
          <w:rStyle w:val="CharAttribute64"/>
          <w:rFonts w:eastAsia="Batang"/>
          <w:caps/>
          <w:szCs w:val="28"/>
        </w:rPr>
        <w:t>UVRE OP</w:t>
      </w:r>
      <w:r>
        <w:rPr>
          <w:rStyle w:val="CharAttribute64"/>
          <w:rFonts w:eastAsia="Batang"/>
          <w:caps/>
          <w:szCs w:val="28"/>
        </w:rPr>
        <w:t>é</w:t>
      </w:r>
      <w:r>
        <w:rPr>
          <w:rStyle w:val="CharAttribute64"/>
          <w:rFonts w:eastAsia="Batang"/>
          <w:caps/>
          <w:szCs w:val="28"/>
        </w:rPr>
        <w:t>RATIONNELLE</w:t>
      </w:r>
      <w:bookmarkEnd w:id="22"/>
      <w:bookmarkEnd w:id="23"/>
    </w:p>
    <w:p w:rsidR="00D77EBC" w:rsidRDefault="00D77EBC" w:rsidP="0048420C">
      <w:pPr>
        <w:pStyle w:val="ParaAttribute25"/>
        <w:outlineLvl w:val="1"/>
        <w:rPr>
          <w:rFonts w:ascii="Cambria" w:hAnsi="Cambria"/>
          <w:sz w:val="26"/>
          <w:szCs w:val="26"/>
        </w:rPr>
      </w:pPr>
      <w:bookmarkStart w:id="24" w:name="_Toc428287416"/>
      <w:bookmarkStart w:id="25" w:name="_Toc449620292"/>
      <w:r>
        <w:rPr>
          <w:rStyle w:val="CharAttribute41"/>
          <w:rFonts w:eastAsia="Batang"/>
          <w:szCs w:val="26"/>
        </w:rPr>
        <w:t>Pilotage de l</w:t>
      </w:r>
      <w:r>
        <w:rPr>
          <w:rStyle w:val="CharAttribute41"/>
          <w:rFonts w:eastAsia="Batang"/>
          <w:szCs w:val="26"/>
        </w:rPr>
        <w:t>’</w:t>
      </w:r>
      <w:r>
        <w:rPr>
          <w:rStyle w:val="CharAttribute41"/>
          <w:rFonts w:eastAsia="Batang"/>
          <w:szCs w:val="26"/>
        </w:rPr>
        <w:t>op</w:t>
      </w:r>
      <w:r>
        <w:rPr>
          <w:rStyle w:val="CharAttribute41"/>
          <w:rFonts w:eastAsia="Batang"/>
          <w:szCs w:val="26"/>
        </w:rPr>
        <w:t>é</w:t>
      </w:r>
      <w:r>
        <w:rPr>
          <w:rStyle w:val="CharAttribute41"/>
          <w:rFonts w:eastAsia="Batang"/>
          <w:szCs w:val="26"/>
        </w:rPr>
        <w:t>ration</w:t>
      </w:r>
      <w:bookmarkEnd w:id="24"/>
      <w:bookmarkEnd w:id="25"/>
    </w:p>
    <w:p w:rsidR="00D77EBC" w:rsidRDefault="00D77EBC" w:rsidP="0048420C">
      <w:pPr>
        <w:pStyle w:val="ParaAttribute31"/>
        <w:rPr>
          <w:rFonts w:eastAsia="Times New Roman"/>
        </w:rPr>
      </w:pPr>
    </w:p>
    <w:p w:rsidR="00D77EBC" w:rsidRPr="00E61B45" w:rsidRDefault="00D77EBC" w:rsidP="00E61B45">
      <w:r w:rsidRPr="00E61B45">
        <w:t>Les candidats sélectionnés devront :</w:t>
      </w:r>
    </w:p>
    <w:p w:rsidR="00D77EBC" w:rsidRPr="00E61B45" w:rsidRDefault="00D77EBC" w:rsidP="00E61B45">
      <w:r>
        <w:t>C</w:t>
      </w:r>
      <w:r w:rsidRPr="00E61B45">
        <w:t xml:space="preserve">ommuniquer, en tant que de besoin, sur le suivi </w:t>
      </w:r>
      <w:r>
        <w:t xml:space="preserve">de l’opération </w:t>
      </w:r>
      <w:r w:rsidRPr="00E61B45">
        <w:t xml:space="preserve">: </w:t>
      </w:r>
    </w:p>
    <w:p w:rsidR="00D77EBC" w:rsidRDefault="00D77EBC" w:rsidP="00E61B45">
      <w:r w:rsidRPr="00E61B45">
        <w:t xml:space="preserve">* mesure d’impact des dispositifs mis en place (nombre </w:t>
      </w:r>
      <w:r>
        <w:t>d’actions coordonnées, de GPEC</w:t>
      </w:r>
      <w:r w:rsidRPr="00E61B45">
        <w:t>…) en comparaison avec les résultats n-1</w:t>
      </w:r>
      <w:r>
        <w:t xml:space="preserve">, </w:t>
      </w:r>
      <w:r w:rsidRPr="00E61B45">
        <w:t xml:space="preserve"> le cas échéant</w:t>
      </w:r>
    </w:p>
    <w:p w:rsidR="00D77EBC" w:rsidRDefault="00D77EBC"/>
    <w:p w:rsidR="00D77EBC" w:rsidRDefault="00D77EBC" w:rsidP="0048420C">
      <w:pPr>
        <w:pStyle w:val="ParaAttribute40"/>
        <w:outlineLvl w:val="1"/>
        <w:rPr>
          <w:rFonts w:ascii="Cambria" w:hAnsi="Cambria"/>
          <w:sz w:val="26"/>
          <w:szCs w:val="26"/>
        </w:rPr>
      </w:pPr>
      <w:bookmarkStart w:id="26" w:name="_Toc428287417"/>
      <w:bookmarkStart w:id="27" w:name="_Toc449620293"/>
      <w:r>
        <w:rPr>
          <w:rStyle w:val="CharAttribute41"/>
          <w:rFonts w:eastAsia="Batang"/>
          <w:szCs w:val="26"/>
        </w:rPr>
        <w:t>Plan de financement</w:t>
      </w:r>
      <w:bookmarkEnd w:id="26"/>
      <w:bookmarkEnd w:id="27"/>
      <w:r>
        <w:rPr>
          <w:rStyle w:val="CharAttribute41"/>
          <w:rFonts w:eastAsia="Batang"/>
          <w:szCs w:val="26"/>
        </w:rPr>
        <w:t xml:space="preserve"> </w:t>
      </w:r>
    </w:p>
    <w:p w:rsidR="00D77EBC" w:rsidRPr="00C97DFD" w:rsidRDefault="00D77EBC" w:rsidP="0048420C">
      <w:pPr>
        <w:pStyle w:val="ParaAttribute31"/>
        <w:rPr>
          <w:rFonts w:eastAsia="Times New Roman"/>
          <w:sz w:val="16"/>
          <w:szCs w:val="16"/>
        </w:rPr>
      </w:pPr>
    </w:p>
    <w:p w:rsidR="00D77EBC" w:rsidRPr="00F0567E" w:rsidRDefault="00D77EBC" w:rsidP="0048420C">
      <w:pPr>
        <w:pStyle w:val="ParaAttribute40"/>
        <w:outlineLvl w:val="2"/>
        <w:rPr>
          <w:rFonts w:ascii="Cambria" w:hAnsi="Cambria"/>
          <w:b/>
        </w:rPr>
      </w:pPr>
      <w:bookmarkStart w:id="28" w:name="_Toc449620294"/>
      <w:r w:rsidRPr="00F0567E">
        <w:rPr>
          <w:rStyle w:val="CharAttribute66"/>
          <w:rFonts w:eastAsia="Batang"/>
          <w:b w:val="0"/>
        </w:rPr>
        <w:t>D</w:t>
      </w:r>
      <w:r w:rsidRPr="00F0567E">
        <w:rPr>
          <w:rStyle w:val="CharAttribute66"/>
          <w:rFonts w:eastAsia="Batang"/>
          <w:b w:val="0"/>
        </w:rPr>
        <w:t>é</w:t>
      </w:r>
      <w:r w:rsidRPr="00F0567E">
        <w:rPr>
          <w:rStyle w:val="CharAttribute66"/>
          <w:rFonts w:eastAsia="Batang"/>
          <w:b w:val="0"/>
        </w:rPr>
        <w:t>penses pr</w:t>
      </w:r>
      <w:r w:rsidRPr="00F0567E">
        <w:rPr>
          <w:rStyle w:val="CharAttribute66"/>
          <w:rFonts w:eastAsia="Batang"/>
          <w:b w:val="0"/>
        </w:rPr>
        <w:t>é</w:t>
      </w:r>
      <w:r w:rsidRPr="00F0567E">
        <w:rPr>
          <w:rStyle w:val="CharAttribute66"/>
          <w:rFonts w:eastAsia="Batang"/>
          <w:b w:val="0"/>
        </w:rPr>
        <w:t>visionnelles</w:t>
      </w:r>
      <w:bookmarkEnd w:id="28"/>
    </w:p>
    <w:p w:rsidR="00D77EBC" w:rsidRPr="00C97DFD" w:rsidRDefault="00D77EBC" w:rsidP="0048420C">
      <w:pPr>
        <w:pStyle w:val="ParaAttribute31"/>
        <w:rPr>
          <w:rFonts w:eastAsia="Times New Roman"/>
          <w:sz w:val="8"/>
          <w:szCs w:val="8"/>
        </w:rPr>
      </w:pPr>
    </w:p>
    <w:p w:rsidR="00D77EBC" w:rsidRPr="00F90A05" w:rsidRDefault="00D77EBC" w:rsidP="00F90A05">
      <w:r w:rsidRPr="00F90A05">
        <w:t xml:space="preserve">Seules les dépenses éligibles devront être présentées dans le plan de financement prévisionnel. </w:t>
      </w:r>
    </w:p>
    <w:p w:rsidR="00D77EBC" w:rsidRPr="00F90A05" w:rsidRDefault="00D77EBC" w:rsidP="00F90A05">
      <w:r w:rsidRPr="00F90A05">
        <w:t>Elles se basent sur le décret fixant les règles nationales d’éligibilité des dépenses dans le cadre des programmes cofinancés par les fonds européens pour la période 2014-2020 (à ce jour : texte à paraître).</w:t>
      </w:r>
    </w:p>
    <w:p w:rsidR="00D77EBC" w:rsidRPr="00F90A05" w:rsidRDefault="00D77EBC" w:rsidP="00F90A05"/>
    <w:p w:rsidR="00D77EBC" w:rsidRPr="00F90A05" w:rsidRDefault="00D77EBC" w:rsidP="00F90A05">
      <w:r w:rsidRPr="00F90A05">
        <w:t xml:space="preserve">Principes généraux d’éligibilité : </w:t>
      </w:r>
    </w:p>
    <w:p w:rsidR="00D77EBC" w:rsidRPr="00F90A05" w:rsidRDefault="00D77EBC" w:rsidP="00F90A05">
      <w:r w:rsidRPr="00F90A05">
        <w:t>Les dépenses sont éligibles si :</w:t>
      </w:r>
    </w:p>
    <w:p w:rsidR="00D77EBC" w:rsidRPr="00F90A05" w:rsidRDefault="00D77EBC" w:rsidP="00F90A05">
      <w:pPr>
        <w:ind w:left="284" w:hanging="142"/>
      </w:pPr>
      <w:r w:rsidRPr="00F90A05">
        <w:t>- elles sont conformes aux règles d’éligibilité fixées par le cadre communautaire,</w:t>
      </w:r>
    </w:p>
    <w:p w:rsidR="00D77EBC" w:rsidRPr="00F90A05" w:rsidRDefault="00D77EBC" w:rsidP="00F90A05">
      <w:pPr>
        <w:ind w:left="284" w:hanging="142"/>
      </w:pPr>
      <w:r w:rsidRPr="00F90A05">
        <w:t>- elles sont liées et nécessaires à la réalisation de l’opération sélectionnée et sont supportées comptablement par le bénéficiaire,</w:t>
      </w:r>
    </w:p>
    <w:p w:rsidR="00D77EBC" w:rsidRPr="00F90A05" w:rsidRDefault="00D77EBC" w:rsidP="00F90A05">
      <w:pPr>
        <w:ind w:left="284" w:hanging="142"/>
      </w:pPr>
      <w:r w:rsidRPr="00F90A05">
        <w:t>- l’opération n’est pas matériellement achevée ou totalement mise en œuvre à la date de dépôt du dossier de demande d’aide,</w:t>
      </w:r>
    </w:p>
    <w:p w:rsidR="00D77EBC" w:rsidRDefault="00D77EBC" w:rsidP="00F90A05">
      <w:pPr>
        <w:ind w:left="284" w:hanging="142"/>
      </w:pPr>
      <w:r w:rsidRPr="00F90A05">
        <w:t>- le bénéficiaire n’a pas présenté les mêmes dépenses au titre d’un même fonds ou d’un autre programme européen.</w:t>
      </w:r>
    </w:p>
    <w:p w:rsidR="00D77EBC" w:rsidRPr="00F90A05" w:rsidRDefault="00D77EBC" w:rsidP="00F90A05">
      <w:pPr>
        <w:ind w:left="284" w:hanging="142"/>
      </w:pPr>
    </w:p>
    <w:p w:rsidR="00D77EBC" w:rsidRPr="00F90A05" w:rsidRDefault="00D77EBC" w:rsidP="00F90A05">
      <w:r w:rsidRPr="00F90A05">
        <w:t>Principes d’éligibilité spécifiques au FSE</w:t>
      </w:r>
      <w:r>
        <w:t> :</w:t>
      </w:r>
    </w:p>
    <w:p w:rsidR="00D77EBC" w:rsidRPr="00F90A05" w:rsidRDefault="00D77EBC" w:rsidP="00F90A05">
      <w:r w:rsidRPr="00F90A05">
        <w:t>La réglementation communautaire a maintenu et élargi les mesures de simplification expérimentées sur le programme 2007/2013, dans le cadre de la programmation 2014-2020 (cf. section 10 du PO FSE portant sur la réduction de la charge administrative pesant sur les bénéficiaires). Elle a notamment introduit des nouveaux taux ne nécessitant pas une justification préalable dans le cadre d’une étude :</w:t>
      </w:r>
    </w:p>
    <w:p w:rsidR="00D77EBC" w:rsidRPr="00F90A05" w:rsidRDefault="00D77EBC" w:rsidP="00F90A05">
      <w:pPr>
        <w:ind w:left="284" w:hanging="142"/>
      </w:pPr>
      <w:r w:rsidRPr="00F90A05">
        <w:t>- un taux de 15 % maximum appliqué aux dépenses directes de personnel pour calculer un forfait de coûts indirects,</w:t>
      </w:r>
    </w:p>
    <w:p w:rsidR="00D77EBC" w:rsidRPr="00F90A05" w:rsidRDefault="00D77EBC" w:rsidP="00F90A05">
      <w:pPr>
        <w:ind w:left="284" w:hanging="142"/>
      </w:pPr>
      <w:r w:rsidRPr="00F90A05">
        <w:t>- un taux de 40 % maximum appliqué aux dépenses directes de personnel pour calculer un forfait correspondant aux autres coûts de l’opération</w:t>
      </w:r>
    </w:p>
    <w:p w:rsidR="00D77EBC" w:rsidRPr="00C97DFD" w:rsidRDefault="00D77EBC" w:rsidP="00F90A05">
      <w:pPr>
        <w:rPr>
          <w:sz w:val="16"/>
          <w:szCs w:val="16"/>
        </w:rPr>
      </w:pPr>
    </w:p>
    <w:p w:rsidR="00D77EBC" w:rsidRPr="00F90A05" w:rsidRDefault="00D77EBC" w:rsidP="00F90A05">
      <w:r w:rsidRPr="00F90A05">
        <w:t xml:space="preserve">La forfaitisation des coûts permet de diminuer non seulement le volume des pièces comptables contrôlées mais également de sécuriser ce type de dépenses. Aussi, le bénéficiaire est fortement incité à choisir l'une des options offertes par le FSE. </w:t>
      </w:r>
    </w:p>
    <w:p w:rsidR="00D77EBC" w:rsidRPr="00C97DFD" w:rsidRDefault="00D77EBC" w:rsidP="0048420C">
      <w:pPr>
        <w:pStyle w:val="ParaAttribute31"/>
        <w:rPr>
          <w:rFonts w:eastAsia="Times New Roman"/>
          <w:sz w:val="8"/>
          <w:szCs w:val="8"/>
        </w:rPr>
      </w:pPr>
    </w:p>
    <w:p w:rsidR="00D77EBC" w:rsidRDefault="00D77EBC" w:rsidP="0048420C">
      <w:pPr>
        <w:pStyle w:val="ParaAttribute31"/>
        <w:rPr>
          <w:rFonts w:eastAsia="Times New Roman"/>
        </w:rPr>
      </w:pPr>
      <w:r>
        <w:rPr>
          <w:rStyle w:val="CharAttribute37"/>
        </w:rPr>
        <w:t>L’application du type de taux forfaitaires sera appréciée par le service instructeur.</w:t>
      </w:r>
    </w:p>
    <w:p w:rsidR="00D77EBC" w:rsidRDefault="00D77EBC" w:rsidP="0048420C">
      <w:pPr>
        <w:pStyle w:val="ParaAttribute31"/>
        <w:rPr>
          <w:rFonts w:eastAsia="Times New Roman"/>
          <w:b/>
        </w:rPr>
      </w:pPr>
    </w:p>
    <w:p w:rsidR="00D77EBC" w:rsidRPr="00F0567E" w:rsidRDefault="00D77EBC" w:rsidP="0048420C">
      <w:pPr>
        <w:pStyle w:val="ParaAttribute40"/>
        <w:outlineLvl w:val="2"/>
        <w:rPr>
          <w:rFonts w:ascii="Cambria" w:hAnsi="Cambria"/>
          <w:b/>
        </w:rPr>
      </w:pPr>
      <w:r w:rsidRPr="00F0567E">
        <w:rPr>
          <w:rStyle w:val="CharAttribute66"/>
          <w:rFonts w:eastAsia="Batang"/>
          <w:b w:val="0"/>
        </w:rPr>
        <w:t xml:space="preserve"> </w:t>
      </w:r>
      <w:bookmarkStart w:id="29" w:name="_Toc449620295"/>
      <w:r w:rsidRPr="00F0567E">
        <w:rPr>
          <w:rStyle w:val="CharAttribute66"/>
          <w:rFonts w:eastAsia="Batang"/>
          <w:b w:val="0"/>
        </w:rPr>
        <w:t>Ressources pr</w:t>
      </w:r>
      <w:r w:rsidRPr="00F0567E">
        <w:rPr>
          <w:rStyle w:val="CharAttribute66"/>
          <w:rFonts w:eastAsia="Batang"/>
          <w:b w:val="0"/>
        </w:rPr>
        <w:t>é</w:t>
      </w:r>
      <w:r w:rsidRPr="00F0567E">
        <w:rPr>
          <w:rStyle w:val="CharAttribute66"/>
          <w:rFonts w:eastAsia="Batang"/>
          <w:b w:val="0"/>
        </w:rPr>
        <w:t>visionnelles</w:t>
      </w:r>
      <w:bookmarkEnd w:id="29"/>
    </w:p>
    <w:p w:rsidR="00D77EBC" w:rsidRPr="00C97DFD" w:rsidRDefault="00D77EBC" w:rsidP="0048420C">
      <w:pPr>
        <w:pStyle w:val="ParaAttribute31"/>
        <w:rPr>
          <w:rFonts w:eastAsia="Times New Roman"/>
          <w:sz w:val="8"/>
          <w:szCs w:val="8"/>
        </w:rPr>
      </w:pPr>
    </w:p>
    <w:p w:rsidR="00D77EBC" w:rsidRDefault="00D77EBC" w:rsidP="003D779B">
      <w:r w:rsidRPr="003D779B">
        <w:t xml:space="preserve">Fonds Social Européen : 75 % maximum du coût total du projet dans la limite </w:t>
      </w:r>
      <w:r>
        <w:t>1 575 000</w:t>
      </w:r>
      <w:r w:rsidRPr="003D779B">
        <w:t xml:space="preserve">,00 € (FSE), montant de la maquette financière de l’objectif spécifique </w:t>
      </w:r>
      <w:r>
        <w:t>5</w:t>
      </w:r>
      <w:r w:rsidRPr="003D779B">
        <w:t xml:space="preserve"> du PO FSE Etat pour la période 2014-2020</w:t>
      </w:r>
    </w:p>
    <w:p w:rsidR="00D77EBC" w:rsidRPr="00C97DFD" w:rsidRDefault="00D77EBC" w:rsidP="003D779B">
      <w:pPr>
        <w:rPr>
          <w:sz w:val="16"/>
          <w:szCs w:val="16"/>
        </w:rPr>
      </w:pPr>
    </w:p>
    <w:p w:rsidR="00D77EBC" w:rsidRPr="00C97DFD" w:rsidRDefault="00D77EBC" w:rsidP="00C97DFD">
      <w:pPr>
        <w:rPr>
          <w:rFonts w:eastAsia="Times New Roman"/>
          <w:b/>
        </w:rPr>
      </w:pPr>
      <w:r w:rsidRPr="00C97DFD">
        <w:rPr>
          <w:b/>
        </w:rPr>
        <w:t>Il est rappelé que le FSE vient en remboursement des actions cofinancées menées.</w:t>
      </w:r>
    </w:p>
    <w:p w:rsidR="00D77EBC" w:rsidRPr="005B0AB2" w:rsidRDefault="00D77EBC" w:rsidP="005B0AB2">
      <w:pPr>
        <w:pStyle w:val="ParaAttribute31"/>
        <w:jc w:val="center"/>
        <w:outlineLvl w:val="0"/>
        <w:rPr>
          <w:rFonts w:eastAsia="Times New Roman"/>
          <w:b/>
          <w:color w:val="365F91"/>
          <w:sz w:val="32"/>
          <w:szCs w:val="32"/>
        </w:rPr>
      </w:pPr>
      <w:r>
        <w:br w:type="page"/>
      </w:r>
      <w:bookmarkStart w:id="30" w:name="_Toc428287418"/>
      <w:bookmarkStart w:id="31" w:name="_Toc449620296"/>
      <w:r>
        <w:rPr>
          <w:rStyle w:val="CharAttribute69"/>
          <w:szCs w:val="32"/>
        </w:rPr>
        <w:lastRenderedPageBreak/>
        <w:t>Annexe</w:t>
      </w:r>
      <w:bookmarkEnd w:id="30"/>
      <w:r>
        <w:rPr>
          <w:rStyle w:val="CharAttribute69"/>
          <w:szCs w:val="32"/>
        </w:rPr>
        <w:t xml:space="preserve">1 : </w:t>
      </w:r>
      <w:r w:rsidRPr="005B0AB2">
        <w:rPr>
          <w:rStyle w:val="CharAttribute69"/>
          <w:sz w:val="28"/>
          <w:szCs w:val="32"/>
        </w:rPr>
        <w:t>Règles et obligations liées à un cofinancement du Fonds social européen</w:t>
      </w:r>
      <w:bookmarkEnd w:id="31"/>
    </w:p>
    <w:p w:rsidR="00D77EBC" w:rsidRDefault="00D77EBC" w:rsidP="0048420C">
      <w:pPr>
        <w:pStyle w:val="ParaAttribute24"/>
        <w:rPr>
          <w:rFonts w:eastAsia="Times New Roman"/>
          <w:b/>
        </w:rPr>
      </w:pPr>
    </w:p>
    <w:p w:rsidR="00D77EBC" w:rsidRDefault="00D77EBC" w:rsidP="0048420C">
      <w:pPr>
        <w:pStyle w:val="Paragraphedeliste"/>
        <w:numPr>
          <w:ilvl w:val="0"/>
          <w:numId w:val="7"/>
        </w:numPr>
        <w:tabs>
          <w:tab w:val="left" w:pos="720"/>
        </w:tabs>
        <w:rPr>
          <w:b/>
        </w:rPr>
      </w:pPr>
      <w:r>
        <w:rPr>
          <w:rStyle w:val="CharAttribute37"/>
        </w:rPr>
        <w:t>Textes de référence</w:t>
      </w:r>
    </w:p>
    <w:p w:rsidR="00D77EBC" w:rsidRDefault="00D77EBC" w:rsidP="0048420C">
      <w:pPr>
        <w:pStyle w:val="ParaAttribute44"/>
        <w:rPr>
          <w:rFonts w:eastAsia="Times New Roman"/>
        </w:rPr>
      </w:pPr>
    </w:p>
    <w:p w:rsidR="00D77EBC" w:rsidRPr="003A72EE" w:rsidRDefault="00D77EBC" w:rsidP="0048420C">
      <w:pPr>
        <w:pStyle w:val="Paragraphedeliste"/>
        <w:numPr>
          <w:ilvl w:val="0"/>
          <w:numId w:val="3"/>
        </w:numPr>
        <w:rPr>
          <w:sz w:val="26"/>
          <w:szCs w:val="26"/>
        </w:rPr>
      </w:pPr>
      <w:r w:rsidRPr="003A72EE">
        <w:rPr>
          <w:rStyle w:val="CharAttribute0"/>
        </w:rPr>
        <w:t>Règlement (UE) n° 1303/2013 du Parlement européen et du Conseil du 17 décembre 2013, portant dispositions communes relatives au FEDER, au FSE, au Fonds de cohésion, au FEADER et au FEAMP, portant dispositions générales applicables au FEDER, au FSE, au Fonds de cohésion et au FEAMP, et abrogeant le règlement (CE) n° 1083/2006 du Conseil</w:t>
      </w:r>
    </w:p>
    <w:p w:rsidR="00D77EBC" w:rsidRPr="003A72EE" w:rsidRDefault="00D77EBC" w:rsidP="0048420C">
      <w:pPr>
        <w:pStyle w:val="Paragraphedeliste"/>
        <w:numPr>
          <w:ilvl w:val="0"/>
          <w:numId w:val="3"/>
        </w:numPr>
        <w:rPr>
          <w:sz w:val="26"/>
          <w:szCs w:val="26"/>
        </w:rPr>
      </w:pPr>
      <w:r w:rsidRPr="003A72EE">
        <w:rPr>
          <w:rStyle w:val="CharAttribute0"/>
        </w:rPr>
        <w:t>Règlement (UE) n° 1304/2013 du Parlement européen et du Conseil du 17 décembre 2013 relatif au Fonds social européen et abrogeant le règlement (CE) n° 1081/2006 du Conseil</w:t>
      </w:r>
    </w:p>
    <w:p w:rsidR="00D77EBC" w:rsidRPr="003A72EE" w:rsidRDefault="00D77EBC" w:rsidP="0048420C">
      <w:pPr>
        <w:pStyle w:val="Paragraphedeliste"/>
        <w:numPr>
          <w:ilvl w:val="0"/>
          <w:numId w:val="3"/>
        </w:numPr>
        <w:rPr>
          <w:sz w:val="26"/>
          <w:szCs w:val="26"/>
        </w:rPr>
      </w:pPr>
      <w:r w:rsidRPr="003A72EE">
        <w:rPr>
          <w:rStyle w:val="CharAttribute0"/>
        </w:rPr>
        <w:t>Programme opérationnel FSE Etat Guyane 2014-2020, approuvé par la Commission européenne le 17 décembre 2014</w:t>
      </w:r>
    </w:p>
    <w:p w:rsidR="00D77EBC" w:rsidRDefault="00D77EBC" w:rsidP="0048420C">
      <w:pPr>
        <w:pStyle w:val="ParaAttribute24"/>
        <w:rPr>
          <w:rFonts w:eastAsia="Times New Roman"/>
          <w:b/>
        </w:rPr>
      </w:pPr>
    </w:p>
    <w:p w:rsidR="00D77EBC" w:rsidRPr="003A72EE" w:rsidRDefault="00D77EBC" w:rsidP="0048420C">
      <w:pPr>
        <w:pStyle w:val="Paragraphedeliste"/>
        <w:numPr>
          <w:ilvl w:val="0"/>
          <w:numId w:val="7"/>
        </w:numPr>
        <w:tabs>
          <w:tab w:val="left" w:pos="720"/>
        </w:tabs>
        <w:rPr>
          <w:b/>
        </w:rPr>
      </w:pPr>
      <w:r w:rsidRPr="003A72EE">
        <w:rPr>
          <w:rStyle w:val="CharAttribute37"/>
        </w:rPr>
        <w:t>Règles communes de sélection des opérations</w:t>
      </w:r>
    </w:p>
    <w:p w:rsidR="00D77EBC" w:rsidRDefault="00D77EBC" w:rsidP="0048420C">
      <w:pPr>
        <w:pStyle w:val="ParaAttribute46"/>
        <w:rPr>
          <w:rFonts w:eastAsia="Times New Roman"/>
          <w:b/>
        </w:rPr>
      </w:pPr>
    </w:p>
    <w:p w:rsidR="00D77EBC" w:rsidRPr="00F90A05" w:rsidRDefault="00D77EBC" w:rsidP="00F90A05">
      <w:r w:rsidRPr="00F90A05">
        <w:t xml:space="preserve">L’instruction du dossier se fait  au regard du PO FSE ETAT GUYANE, des critères du présent appel à projets, des règles d’éligibilité européennes, nationales et locales. </w:t>
      </w:r>
    </w:p>
    <w:p w:rsidR="00D77EBC" w:rsidRDefault="00D77EBC" w:rsidP="0048420C">
      <w:pPr>
        <w:pStyle w:val="ParaAttribute24"/>
        <w:rPr>
          <w:rFonts w:eastAsia="Times New Roman"/>
        </w:rPr>
      </w:pPr>
    </w:p>
    <w:p w:rsidR="00D77EBC" w:rsidRDefault="00D77EBC" w:rsidP="0048420C">
      <w:pPr>
        <w:pStyle w:val="Paragraphedeliste"/>
        <w:numPr>
          <w:ilvl w:val="0"/>
          <w:numId w:val="8"/>
        </w:numPr>
        <w:rPr>
          <w:color w:val="333333"/>
        </w:rPr>
      </w:pPr>
      <w:r>
        <w:rPr>
          <w:rStyle w:val="CharAttribute73"/>
        </w:rPr>
        <w:t>sélection des opérations</w:t>
      </w:r>
    </w:p>
    <w:p w:rsidR="00D77EBC" w:rsidRDefault="00D77EBC" w:rsidP="0048420C">
      <w:pPr>
        <w:pStyle w:val="ParaAttribute44"/>
        <w:rPr>
          <w:rFonts w:eastAsia="Times New Roman"/>
        </w:rPr>
      </w:pPr>
    </w:p>
    <w:p w:rsidR="00D77EBC" w:rsidRPr="00F90A05" w:rsidRDefault="00D77EBC" w:rsidP="00F90A05">
      <w:r w:rsidRPr="00F90A05">
        <w:t>Les opérations sélectionnées doivent contribuer à atteindre les objectifs fixés dans le présent appel à projets. Le diagnostic et le descriptif des opérations doivent être précis et détaillés dans la demande de subvention, tant pour les objectifs à atteindre que pour les moyens opérationnels mobilisés à cette fin ;</w:t>
      </w:r>
    </w:p>
    <w:p w:rsidR="00D77EBC" w:rsidRDefault="00D77EBC" w:rsidP="0048420C">
      <w:pPr>
        <w:pStyle w:val="ParaAttribute24"/>
        <w:rPr>
          <w:rFonts w:eastAsia="Times New Roman"/>
        </w:rPr>
      </w:pPr>
    </w:p>
    <w:p w:rsidR="00D77EBC" w:rsidRDefault="00D77EBC" w:rsidP="0048420C">
      <w:pPr>
        <w:pStyle w:val="ParaAttribute24"/>
        <w:rPr>
          <w:rFonts w:eastAsia="Times New Roman"/>
        </w:rPr>
      </w:pPr>
      <w:r>
        <w:rPr>
          <w:rStyle w:val="CharAttribute0"/>
        </w:rPr>
        <w:t>L’analyse de l’opération se fait selon les critères suivants:</w:t>
      </w:r>
    </w:p>
    <w:p w:rsidR="00D77EBC" w:rsidRPr="003A72EE" w:rsidRDefault="00D77EBC" w:rsidP="00F90A05">
      <w:pPr>
        <w:pStyle w:val="Paragraphedeliste"/>
        <w:numPr>
          <w:ilvl w:val="0"/>
          <w:numId w:val="9"/>
        </w:numPr>
        <w:tabs>
          <w:tab w:val="left" w:pos="426"/>
        </w:tabs>
        <w:spacing w:before="40" w:after="40"/>
        <w:ind w:left="426" w:hanging="284"/>
      </w:pPr>
      <w:r w:rsidRPr="003A72EE">
        <w:rPr>
          <w:rStyle w:val="CharAttribute0"/>
        </w:rPr>
        <w:t>Temporalité des projets qui doivent être appréciés au vu de la cohérence du calendrier de réalisation des actions proposées (viabilité du calendrier de réalisation) ;</w:t>
      </w:r>
    </w:p>
    <w:p w:rsidR="00D77EBC" w:rsidRPr="003A72EE" w:rsidRDefault="00D77EBC" w:rsidP="00F90A05">
      <w:pPr>
        <w:pStyle w:val="Paragraphedeliste"/>
        <w:numPr>
          <w:ilvl w:val="0"/>
          <w:numId w:val="9"/>
        </w:numPr>
        <w:tabs>
          <w:tab w:val="left" w:pos="426"/>
        </w:tabs>
        <w:spacing w:before="40" w:after="40"/>
        <w:ind w:left="426" w:hanging="284"/>
      </w:pPr>
      <w:r w:rsidRPr="003A72EE">
        <w:rPr>
          <w:rStyle w:val="CharAttribute0"/>
        </w:rPr>
        <w:t>Vérification de l’adéquation entre les moyens mobilisés et les résultats attendus (viabilité du calendrier, capacité opérationnelles et proportionnalité des moyens) afin de statuer sur la faisabilité de l’opération ;</w:t>
      </w:r>
    </w:p>
    <w:p w:rsidR="00D77EBC" w:rsidRPr="003A72EE" w:rsidRDefault="00D77EBC" w:rsidP="00F90A05">
      <w:pPr>
        <w:pStyle w:val="Paragraphedeliste"/>
        <w:numPr>
          <w:ilvl w:val="0"/>
          <w:numId w:val="9"/>
        </w:numPr>
        <w:tabs>
          <w:tab w:val="left" w:pos="426"/>
        </w:tabs>
        <w:spacing w:before="40" w:after="40"/>
        <w:ind w:left="426" w:hanging="284"/>
      </w:pPr>
      <w:r w:rsidRPr="003A72EE">
        <w:rPr>
          <w:rStyle w:val="CharAttribute0"/>
        </w:rPr>
        <w:t>Capacité financière de l’opérateur à avancer les dépenses dans l’attente du remboursement de l’aide FSE (3 à 6 mois après la remise du bilan) ;</w:t>
      </w:r>
    </w:p>
    <w:p w:rsidR="00D77EBC" w:rsidRPr="003A72EE" w:rsidRDefault="00D77EBC" w:rsidP="00F90A05">
      <w:pPr>
        <w:pStyle w:val="Paragraphedeliste"/>
        <w:numPr>
          <w:ilvl w:val="0"/>
          <w:numId w:val="9"/>
        </w:numPr>
        <w:tabs>
          <w:tab w:val="left" w:pos="426"/>
        </w:tabs>
        <w:spacing w:before="40" w:after="40"/>
        <w:ind w:left="426" w:hanging="284"/>
      </w:pPr>
      <w:r w:rsidRPr="003A72EE">
        <w:rPr>
          <w:rStyle w:val="CharAttribute0"/>
        </w:rPr>
        <w:t>Capacité de l’opérateur à mettre en œuvre les moyens nécessaires, humains et administratifs, pour assurer la bonne gestion de l’aide FSE ;</w:t>
      </w:r>
    </w:p>
    <w:p w:rsidR="00D77EBC" w:rsidRPr="003A72EE" w:rsidRDefault="00D77EBC" w:rsidP="00F90A05">
      <w:pPr>
        <w:pStyle w:val="Paragraphedeliste"/>
        <w:numPr>
          <w:ilvl w:val="0"/>
          <w:numId w:val="9"/>
        </w:numPr>
        <w:tabs>
          <w:tab w:val="left" w:pos="426"/>
        </w:tabs>
        <w:spacing w:before="40" w:after="40"/>
        <w:ind w:left="426" w:hanging="284"/>
      </w:pPr>
      <w:r w:rsidRPr="003A72EE">
        <w:rPr>
          <w:rStyle w:val="CharAttribute0"/>
        </w:rPr>
        <w:t>Capacité d’anticipation de l’opérateur aux obligations communautaires en termes de publicité.</w:t>
      </w:r>
    </w:p>
    <w:p w:rsidR="00D77EBC" w:rsidRPr="003A72EE" w:rsidRDefault="00D77EBC" w:rsidP="00F90A05">
      <w:pPr>
        <w:pStyle w:val="Paragraphedeliste"/>
        <w:numPr>
          <w:ilvl w:val="0"/>
          <w:numId w:val="9"/>
        </w:numPr>
        <w:tabs>
          <w:tab w:val="left" w:pos="426"/>
        </w:tabs>
        <w:spacing w:before="40" w:after="40"/>
        <w:ind w:left="426" w:hanging="284"/>
      </w:pPr>
      <w:r w:rsidRPr="003A72EE">
        <w:rPr>
          <w:rStyle w:val="CharAttribute0"/>
        </w:rPr>
        <w:t>Les projets sont mis en œuvre en priorité par du personnel salarié des porteurs de projets. L’achat de prestation de formation est admis (mise en œuvre d’une procédure d’achat exigée).</w:t>
      </w:r>
    </w:p>
    <w:p w:rsidR="00D77EBC" w:rsidRDefault="00D77EBC" w:rsidP="0048420C">
      <w:pPr>
        <w:pStyle w:val="ParaAttribute24"/>
        <w:rPr>
          <w:rFonts w:eastAsia="Times New Roman"/>
        </w:rPr>
      </w:pPr>
    </w:p>
    <w:p w:rsidR="00D77EBC" w:rsidRPr="00F90A05" w:rsidRDefault="00D77EBC" w:rsidP="00F90A05">
      <w:r w:rsidRPr="00F90A05">
        <w:t xml:space="preserve">Les projets seront également évalués en fonction de leur prise en compte des priorités transversales assignées au FSE : </w:t>
      </w:r>
    </w:p>
    <w:p w:rsidR="00D77EBC" w:rsidRDefault="00D77EBC" w:rsidP="0048420C">
      <w:pPr>
        <w:pStyle w:val="ParaAttribute24"/>
        <w:rPr>
          <w:rFonts w:eastAsia="Times New Roman"/>
        </w:rPr>
      </w:pPr>
    </w:p>
    <w:p w:rsidR="00D77EBC" w:rsidRPr="003A72EE" w:rsidRDefault="00D77EBC" w:rsidP="0048420C">
      <w:pPr>
        <w:pStyle w:val="Paragraphedeliste"/>
        <w:numPr>
          <w:ilvl w:val="0"/>
          <w:numId w:val="10"/>
        </w:numPr>
        <w:tabs>
          <w:tab w:val="left" w:pos="720"/>
        </w:tabs>
      </w:pPr>
      <w:r w:rsidRPr="003A72EE">
        <w:rPr>
          <w:rStyle w:val="CharAttribute0"/>
        </w:rPr>
        <w:t>l’égalité entre les femmes et les hommes ;</w:t>
      </w:r>
    </w:p>
    <w:p w:rsidR="00D77EBC" w:rsidRPr="003A72EE" w:rsidRDefault="00D77EBC" w:rsidP="0048420C">
      <w:pPr>
        <w:pStyle w:val="Paragraphedeliste"/>
        <w:numPr>
          <w:ilvl w:val="0"/>
          <w:numId w:val="10"/>
        </w:numPr>
        <w:tabs>
          <w:tab w:val="left" w:pos="720"/>
        </w:tabs>
      </w:pPr>
      <w:r w:rsidRPr="003A72EE">
        <w:rPr>
          <w:rStyle w:val="CharAttribute0"/>
        </w:rPr>
        <w:t>l’égalité des chances et de la non-discrimination ;</w:t>
      </w:r>
    </w:p>
    <w:p w:rsidR="00D77EBC" w:rsidRDefault="00D77EBC" w:rsidP="0048420C">
      <w:pPr>
        <w:pStyle w:val="Paragraphedeliste"/>
        <w:numPr>
          <w:ilvl w:val="0"/>
          <w:numId w:val="10"/>
        </w:numPr>
        <w:tabs>
          <w:tab w:val="left" w:pos="720"/>
        </w:tabs>
      </w:pPr>
      <w:r>
        <w:rPr>
          <w:rStyle w:val="CharAttribute0"/>
        </w:rPr>
        <w:t>le développement durable.</w:t>
      </w:r>
    </w:p>
    <w:p w:rsidR="00D77EBC" w:rsidRPr="00AC53F7" w:rsidRDefault="00D77EBC" w:rsidP="0048420C">
      <w:pPr>
        <w:pStyle w:val="Paragraphedeliste"/>
        <w:numPr>
          <w:ilvl w:val="0"/>
          <w:numId w:val="8"/>
        </w:numPr>
        <w:rPr>
          <w:rStyle w:val="CharAttribute73"/>
        </w:rPr>
      </w:pPr>
      <w:r>
        <w:rPr>
          <w:rStyle w:val="CharAttribute73"/>
        </w:rPr>
        <w:t>Respect des critères de sélection</w:t>
      </w:r>
    </w:p>
    <w:p w:rsidR="00D77EBC" w:rsidRDefault="00D77EBC" w:rsidP="00AC53F7">
      <w:pPr>
        <w:pStyle w:val="Paragraphedeliste"/>
        <w:ind w:left="720"/>
        <w:rPr>
          <w:color w:val="333333"/>
        </w:rPr>
      </w:pPr>
    </w:p>
    <w:p w:rsidR="00D77EBC" w:rsidRDefault="00D77EBC" w:rsidP="00AC53F7">
      <w:pPr>
        <w:pStyle w:val="Paragraphedeliste"/>
        <w:ind w:left="720"/>
        <w:rPr>
          <w:color w:val="333333"/>
        </w:rPr>
      </w:pPr>
    </w:p>
    <w:p w:rsidR="00D77EBC" w:rsidRDefault="00D77EBC" w:rsidP="0048420C">
      <w:pPr>
        <w:pStyle w:val="Paragraphedeliste"/>
        <w:numPr>
          <w:ilvl w:val="0"/>
          <w:numId w:val="8"/>
        </w:numPr>
      </w:pPr>
      <w:r>
        <w:rPr>
          <w:rStyle w:val="CharAttribute73"/>
        </w:rPr>
        <w:lastRenderedPageBreak/>
        <w:t xml:space="preserve"> </w:t>
      </w:r>
      <w:r>
        <w:rPr>
          <w:rStyle w:val="CharAttribute67"/>
        </w:rPr>
        <w:t>Public cible, bénéficiaires…</w:t>
      </w:r>
    </w:p>
    <w:p w:rsidR="00D77EBC" w:rsidRPr="00F90A05" w:rsidRDefault="00D77EBC" w:rsidP="0048420C">
      <w:pPr>
        <w:pStyle w:val="ParaAttribute49"/>
        <w:rPr>
          <w:rFonts w:eastAsia="Times New Roman"/>
          <w:sz w:val="12"/>
        </w:rPr>
      </w:pPr>
    </w:p>
    <w:tbl>
      <w:tblPr>
        <w:tblW w:w="97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803"/>
        <w:gridCol w:w="1984"/>
        <w:gridCol w:w="1985"/>
      </w:tblGrid>
      <w:tr w:rsidR="00D77EBC" w:rsidTr="00DD2C3B">
        <w:trPr>
          <w:trHeight w:val="469"/>
        </w:trPr>
        <w:tc>
          <w:tcPr>
            <w:tcW w:w="5803" w:type="dxa"/>
            <w:tcMar>
              <w:top w:w="0" w:type="dxa"/>
              <w:left w:w="99" w:type="dxa"/>
              <w:bottom w:w="0" w:type="dxa"/>
              <w:right w:w="99" w:type="dxa"/>
            </w:tcMar>
          </w:tcPr>
          <w:p w:rsidR="00D77EBC" w:rsidRPr="00DD2C3B" w:rsidRDefault="00D77EBC" w:rsidP="0048420C">
            <w:pPr>
              <w:pStyle w:val="ParaAttribute50"/>
              <w:rPr>
                <w:rFonts w:eastAsia="Times New Roman"/>
                <w:sz w:val="16"/>
                <w:szCs w:val="16"/>
              </w:rPr>
            </w:pPr>
            <w:r w:rsidRPr="00DD2C3B">
              <w:rPr>
                <w:rStyle w:val="CharAttribute81"/>
                <w:szCs w:val="16"/>
              </w:rPr>
              <w:t xml:space="preserve">Exemples de types d’actions soutenues </w:t>
            </w:r>
          </w:p>
        </w:tc>
        <w:tc>
          <w:tcPr>
            <w:tcW w:w="1984" w:type="dxa"/>
            <w:tcMar>
              <w:top w:w="0" w:type="dxa"/>
              <w:left w:w="99" w:type="dxa"/>
              <w:bottom w:w="0" w:type="dxa"/>
              <w:right w:w="99" w:type="dxa"/>
            </w:tcMar>
          </w:tcPr>
          <w:p w:rsidR="00D77EBC" w:rsidRPr="00DD2C3B" w:rsidRDefault="00D77EBC" w:rsidP="0048420C">
            <w:pPr>
              <w:pStyle w:val="ParaAttribute50"/>
              <w:rPr>
                <w:rFonts w:eastAsia="Times New Roman"/>
                <w:sz w:val="16"/>
                <w:szCs w:val="16"/>
              </w:rPr>
            </w:pPr>
            <w:r w:rsidRPr="00DD2C3B">
              <w:rPr>
                <w:rStyle w:val="CharAttribute81"/>
                <w:szCs w:val="16"/>
              </w:rPr>
              <w:t xml:space="preserve">Publics Éligibles </w:t>
            </w:r>
          </w:p>
        </w:tc>
        <w:tc>
          <w:tcPr>
            <w:tcW w:w="1985" w:type="dxa"/>
            <w:tcMar>
              <w:top w:w="0" w:type="dxa"/>
              <w:left w:w="99" w:type="dxa"/>
              <w:bottom w:w="0" w:type="dxa"/>
              <w:right w:w="99" w:type="dxa"/>
            </w:tcMar>
          </w:tcPr>
          <w:p w:rsidR="00D77EBC" w:rsidRPr="00DD2C3B" w:rsidRDefault="00D77EBC" w:rsidP="0048420C">
            <w:pPr>
              <w:pStyle w:val="ParaAttribute50"/>
              <w:rPr>
                <w:rFonts w:eastAsia="Times New Roman"/>
                <w:sz w:val="16"/>
                <w:szCs w:val="16"/>
              </w:rPr>
            </w:pPr>
            <w:r w:rsidRPr="00DD2C3B">
              <w:rPr>
                <w:rStyle w:val="CharAttribute81"/>
                <w:szCs w:val="16"/>
              </w:rPr>
              <w:t xml:space="preserve">Organismes bénéficiaires </w:t>
            </w:r>
          </w:p>
        </w:tc>
      </w:tr>
      <w:tr w:rsidR="00D77EBC" w:rsidRPr="003A72EE" w:rsidTr="00DD2C3B">
        <w:trPr>
          <w:trHeight w:val="1836"/>
        </w:trPr>
        <w:tc>
          <w:tcPr>
            <w:tcW w:w="5803" w:type="dxa"/>
            <w:tcMar>
              <w:top w:w="0" w:type="dxa"/>
              <w:left w:w="99" w:type="dxa"/>
              <w:bottom w:w="0" w:type="dxa"/>
              <w:right w:w="99" w:type="dxa"/>
            </w:tcMar>
            <w:vAlign w:val="center"/>
          </w:tcPr>
          <w:p w:rsidR="00D77EBC" w:rsidRPr="00DD2C3B" w:rsidRDefault="00D77EBC" w:rsidP="00DD2C3B">
            <w:pPr>
              <w:jc w:val="left"/>
              <w:rPr>
                <w:sz w:val="16"/>
              </w:rPr>
            </w:pPr>
            <w:r w:rsidRPr="00DD2C3B">
              <w:rPr>
                <w:sz w:val="16"/>
              </w:rPr>
              <w:t>Appui conseil : diagnostic, accompagnement, formation de l’employeur, du personnel d’encadrement, des représentants du personnel et des partenaires sociaux</w:t>
            </w:r>
          </w:p>
          <w:p w:rsidR="00D77EBC" w:rsidRPr="00DD2C3B" w:rsidRDefault="00D77EBC" w:rsidP="00DD2C3B">
            <w:pPr>
              <w:jc w:val="left"/>
              <w:rPr>
                <w:sz w:val="8"/>
              </w:rPr>
            </w:pPr>
          </w:p>
          <w:p w:rsidR="00D77EBC" w:rsidRPr="00DD2C3B" w:rsidRDefault="00D77EBC" w:rsidP="00DD2C3B">
            <w:pPr>
              <w:jc w:val="left"/>
              <w:rPr>
                <w:sz w:val="16"/>
              </w:rPr>
            </w:pPr>
            <w:r w:rsidRPr="00DD2C3B">
              <w:rPr>
                <w:sz w:val="16"/>
              </w:rPr>
              <w:t>Développement d’actions de veille et de prospective territoriale et sectorielle et exploitation partagée de leurs résultats</w:t>
            </w:r>
          </w:p>
          <w:p w:rsidR="00D77EBC" w:rsidRPr="00DD2C3B" w:rsidRDefault="00D77EBC" w:rsidP="00DD2C3B">
            <w:pPr>
              <w:jc w:val="left"/>
              <w:rPr>
                <w:sz w:val="8"/>
              </w:rPr>
            </w:pPr>
          </w:p>
          <w:p w:rsidR="00D77EBC" w:rsidRPr="00DD2C3B" w:rsidRDefault="00D77EBC" w:rsidP="00DD2C3B">
            <w:pPr>
              <w:jc w:val="left"/>
              <w:rPr>
                <w:sz w:val="16"/>
              </w:rPr>
            </w:pPr>
            <w:r w:rsidRPr="00DD2C3B">
              <w:rPr>
                <w:sz w:val="16"/>
              </w:rPr>
              <w:t xml:space="preserve">Actions en  lien avec les travaux du Comité Régional de la Formation et de l'Orientation Professionnelle (CREFOP), contribuer à des actions de GPEC territoriale en faveur des secteurs porteurs et à enjeux à partir d’une démarche partenariale </w:t>
            </w:r>
          </w:p>
        </w:tc>
        <w:tc>
          <w:tcPr>
            <w:tcW w:w="1984" w:type="dxa"/>
            <w:tcMar>
              <w:top w:w="0" w:type="dxa"/>
              <w:left w:w="99" w:type="dxa"/>
              <w:bottom w:w="0" w:type="dxa"/>
              <w:right w:w="99" w:type="dxa"/>
            </w:tcMar>
            <w:vAlign w:val="center"/>
          </w:tcPr>
          <w:p w:rsidR="00D77EBC" w:rsidRPr="00DD2C3B" w:rsidRDefault="00D77EBC" w:rsidP="00DD2C3B">
            <w:pPr>
              <w:jc w:val="left"/>
              <w:rPr>
                <w:sz w:val="16"/>
              </w:rPr>
            </w:pPr>
            <w:r w:rsidRPr="00DD2C3B">
              <w:rPr>
                <w:sz w:val="16"/>
              </w:rPr>
              <w:t>Les employeurs salariés, le personnel d’encadrement, les représentants du personnel, les partenaires sociaux.</w:t>
            </w:r>
          </w:p>
        </w:tc>
        <w:tc>
          <w:tcPr>
            <w:tcW w:w="1985" w:type="dxa"/>
            <w:tcMar>
              <w:top w:w="0" w:type="dxa"/>
              <w:left w:w="99" w:type="dxa"/>
              <w:bottom w:w="0" w:type="dxa"/>
              <w:right w:w="99" w:type="dxa"/>
            </w:tcMar>
            <w:vAlign w:val="center"/>
          </w:tcPr>
          <w:p w:rsidR="00D77EBC" w:rsidRPr="00DD2C3B" w:rsidRDefault="00D77EBC" w:rsidP="00DD2C3B">
            <w:pPr>
              <w:jc w:val="left"/>
              <w:rPr>
                <w:sz w:val="16"/>
              </w:rPr>
            </w:pPr>
            <w:r w:rsidRPr="00DD2C3B">
              <w:rPr>
                <w:sz w:val="16"/>
              </w:rPr>
              <w:t>Entreprises, structures associatives, partenaires sociaux, OPCA , dispositifs locaux d’accompagnement…</w:t>
            </w:r>
          </w:p>
        </w:tc>
      </w:tr>
    </w:tbl>
    <w:p w:rsidR="00D77EBC" w:rsidRDefault="00D77EBC" w:rsidP="0048420C">
      <w:pPr>
        <w:pStyle w:val="ParaAttribute44"/>
        <w:rPr>
          <w:rFonts w:eastAsia="Times New Roman"/>
        </w:rPr>
      </w:pPr>
    </w:p>
    <w:p w:rsidR="00D77EBC" w:rsidRPr="003A72EE" w:rsidRDefault="00D77EBC" w:rsidP="0048420C">
      <w:pPr>
        <w:pStyle w:val="Paragraphedeliste"/>
        <w:numPr>
          <w:ilvl w:val="0"/>
          <w:numId w:val="7"/>
        </w:numPr>
        <w:tabs>
          <w:tab w:val="left" w:pos="720"/>
        </w:tabs>
        <w:rPr>
          <w:b/>
        </w:rPr>
      </w:pPr>
      <w:r w:rsidRPr="003A72EE">
        <w:rPr>
          <w:rStyle w:val="CharAttribute37"/>
        </w:rPr>
        <w:t>Règles communes d’éligibilité et de justification des dépenses</w:t>
      </w:r>
    </w:p>
    <w:p w:rsidR="00D77EBC" w:rsidRPr="00666BF3" w:rsidRDefault="00D77EBC" w:rsidP="0048420C">
      <w:pPr>
        <w:pStyle w:val="ParaAttribute24"/>
        <w:rPr>
          <w:rFonts w:eastAsia="Times New Roman"/>
          <w:sz w:val="16"/>
        </w:rPr>
      </w:pPr>
    </w:p>
    <w:p w:rsidR="00D77EBC" w:rsidRDefault="00D77EBC" w:rsidP="0048420C">
      <w:pPr>
        <w:pStyle w:val="ParaAttribute24"/>
        <w:rPr>
          <w:rFonts w:eastAsia="Times New Roman"/>
        </w:rPr>
      </w:pPr>
      <w:r>
        <w:rPr>
          <w:rStyle w:val="CharAttribute0"/>
        </w:rPr>
        <w:t>Les dépenses présentées sont éligibles aux conditions suivantes :</w:t>
      </w:r>
    </w:p>
    <w:p w:rsidR="00D77EBC" w:rsidRPr="003A72EE" w:rsidRDefault="00D77EBC" w:rsidP="0048420C">
      <w:pPr>
        <w:pStyle w:val="Paragraphedeliste"/>
        <w:numPr>
          <w:ilvl w:val="0"/>
          <w:numId w:val="11"/>
        </w:numPr>
        <w:tabs>
          <w:tab w:val="left" w:pos="550"/>
        </w:tabs>
        <w:ind w:left="550" w:hanging="329"/>
      </w:pPr>
      <w:r w:rsidRPr="003A72EE">
        <w:rPr>
          <w:rStyle w:val="CharAttribute0"/>
        </w:rPr>
        <w:t xml:space="preserve">Elles sont liées et nécessaires à la réalisation de l’opération sélectionnée et sont </w:t>
      </w:r>
      <w:r w:rsidRPr="003A72EE">
        <w:rPr>
          <w:rStyle w:val="CharAttribute67"/>
        </w:rPr>
        <w:t xml:space="preserve">supportées comptablement par le bénéficiaire, </w:t>
      </w:r>
      <w:r w:rsidRPr="003A72EE">
        <w:rPr>
          <w:rStyle w:val="CharAttribute0"/>
        </w:rPr>
        <w:t xml:space="preserve">hors contributions en nature. </w:t>
      </w:r>
    </w:p>
    <w:p w:rsidR="00D77EBC" w:rsidRPr="003A72EE" w:rsidRDefault="00D77EBC" w:rsidP="0048420C">
      <w:pPr>
        <w:pStyle w:val="Paragraphedeliste"/>
        <w:numPr>
          <w:ilvl w:val="0"/>
          <w:numId w:val="11"/>
        </w:numPr>
        <w:tabs>
          <w:tab w:val="left" w:pos="550"/>
        </w:tabs>
        <w:ind w:left="550" w:hanging="329"/>
      </w:pPr>
      <w:r w:rsidRPr="003A72EE">
        <w:rPr>
          <w:rStyle w:val="CharAttribute0"/>
        </w:rPr>
        <w:t>Elles doivent pouvoir être justifiées par des pièces comptables justificatives probantes (hormis les cas d’application des options de coûts simplifiées pour les dépenses directes et indirectes forfaitisées) ;</w:t>
      </w:r>
    </w:p>
    <w:p w:rsidR="00D77EBC" w:rsidRPr="003A72EE" w:rsidRDefault="00D77EBC" w:rsidP="0048420C">
      <w:pPr>
        <w:pStyle w:val="Paragraphedeliste"/>
        <w:numPr>
          <w:ilvl w:val="0"/>
          <w:numId w:val="11"/>
        </w:numPr>
        <w:tabs>
          <w:tab w:val="left" w:pos="550"/>
        </w:tabs>
        <w:ind w:left="550" w:hanging="329"/>
      </w:pPr>
      <w:r w:rsidRPr="003A72EE">
        <w:rPr>
          <w:rStyle w:val="CharAttribute0"/>
        </w:rPr>
        <w:t>Elles sont engagées, réalisées et acquittées selon les conditions prévues  dans l’acte attributif de subvention, dans les limites fixées par le règlement général et le Programme opérationnel ;</w:t>
      </w:r>
    </w:p>
    <w:p w:rsidR="00D77EBC" w:rsidRDefault="00D77EBC" w:rsidP="0048420C">
      <w:pPr>
        <w:pStyle w:val="ParaAttribute55"/>
        <w:rPr>
          <w:rFonts w:eastAsia="Times New Roman"/>
        </w:rPr>
      </w:pPr>
    </w:p>
    <w:p w:rsidR="00D77EBC" w:rsidRPr="00E13B91" w:rsidRDefault="00D77EBC" w:rsidP="00E13B91">
      <w:r w:rsidRPr="00E13B91">
        <w:t xml:space="preserve">Par ailleurs, conformément au règlement (UE) n° 13030/2013 du Parlement européen et du Conseil du 17 décembre 2013, portant dispositions communes relatives aux Fonds ESI, chapitre III, article 65, et pour cet appel à projets : </w:t>
      </w:r>
    </w:p>
    <w:p w:rsidR="00D77EBC" w:rsidRPr="00666BF3" w:rsidRDefault="00D77EBC" w:rsidP="0048420C">
      <w:pPr>
        <w:pStyle w:val="ParaAttribute44"/>
        <w:rPr>
          <w:rFonts w:eastAsia="Times New Roman"/>
          <w:sz w:val="8"/>
          <w:szCs w:val="8"/>
        </w:rPr>
      </w:pPr>
    </w:p>
    <w:p w:rsidR="00D77EBC" w:rsidRPr="00E13B91" w:rsidRDefault="00D77EBC" w:rsidP="00E13B91">
      <w:pPr>
        <w:pStyle w:val="Paragraphedeliste"/>
        <w:numPr>
          <w:ilvl w:val="0"/>
          <w:numId w:val="19"/>
        </w:numPr>
      </w:pPr>
      <w:r w:rsidRPr="00E13B91">
        <w:t>une dépense est éligible si elle a été engagée à compter du 1er janvier 2014 et acquittée au plus tard le 31 décembre 2023.</w:t>
      </w:r>
    </w:p>
    <w:p w:rsidR="00D77EBC" w:rsidRPr="00E13B91" w:rsidRDefault="00D77EBC" w:rsidP="00E13B91">
      <w:pPr>
        <w:pStyle w:val="Paragraphedeliste"/>
        <w:numPr>
          <w:ilvl w:val="0"/>
          <w:numId w:val="19"/>
        </w:numPr>
      </w:pPr>
      <w:r w:rsidRPr="00E13B91">
        <w:t>une opération n’est pas retenue pour bénéficier du soutien du FSE si elle a été matériellement achevée ou totalement mise en œuvre avant que la demande de financement au titre du programme ne soit soumise par le bénéficiaire à l’autorité de gestion, que tous les paiements s’y rapportant aient ou non été effectués par le bénéficiaire.</w:t>
      </w:r>
    </w:p>
    <w:p w:rsidR="00D77EBC" w:rsidRDefault="00D77EBC" w:rsidP="0048420C">
      <w:pPr>
        <w:pStyle w:val="ParaAttribute44"/>
        <w:rPr>
          <w:rFonts w:eastAsia="Times New Roman"/>
        </w:rPr>
      </w:pPr>
    </w:p>
    <w:p w:rsidR="00D77EBC" w:rsidRDefault="00D77EBC" w:rsidP="0048420C">
      <w:pPr>
        <w:pStyle w:val="Paragraphedeliste"/>
        <w:numPr>
          <w:ilvl w:val="0"/>
          <w:numId w:val="7"/>
        </w:numPr>
        <w:tabs>
          <w:tab w:val="left" w:pos="720"/>
        </w:tabs>
        <w:rPr>
          <w:b/>
        </w:rPr>
      </w:pPr>
      <w:r>
        <w:rPr>
          <w:rStyle w:val="CharAttribute37"/>
        </w:rPr>
        <w:t>Durée de conventionnement des opérations</w:t>
      </w:r>
    </w:p>
    <w:p w:rsidR="00D77EBC" w:rsidRPr="00666BF3" w:rsidRDefault="00D77EBC" w:rsidP="00E13B91">
      <w:pPr>
        <w:rPr>
          <w:sz w:val="16"/>
          <w:szCs w:val="16"/>
        </w:rPr>
      </w:pPr>
    </w:p>
    <w:p w:rsidR="00D77EBC" w:rsidRPr="00E13B91" w:rsidRDefault="00D77EBC" w:rsidP="00E13B91">
      <w:r w:rsidRPr="00E13B91">
        <w:t>Dans le cadre de cet appel à projets, les opérations sont sélectionnées en comité de programmation selon le calendrier de réunion de cette instance.</w:t>
      </w:r>
    </w:p>
    <w:p w:rsidR="00D77EBC" w:rsidRDefault="00D77EBC" w:rsidP="00E13B91">
      <w:r w:rsidRPr="00E13B91">
        <w:t>La durée maximale de conventionnement pour une opération individuelle est de 36 mois.</w:t>
      </w:r>
    </w:p>
    <w:p w:rsidR="00D77EBC" w:rsidRPr="00E13B91" w:rsidRDefault="00D77EBC" w:rsidP="00E13B91"/>
    <w:p w:rsidR="00D77EBC" w:rsidRPr="00666BF3" w:rsidRDefault="00D77EBC" w:rsidP="0048420C">
      <w:pPr>
        <w:pStyle w:val="Paragraphedeliste"/>
        <w:numPr>
          <w:ilvl w:val="0"/>
          <w:numId w:val="12"/>
        </w:numPr>
        <w:tabs>
          <w:tab w:val="left" w:pos="720"/>
        </w:tabs>
        <w:rPr>
          <w:rStyle w:val="CharAttribute85"/>
        </w:rPr>
      </w:pPr>
      <w:r w:rsidRPr="003A72EE">
        <w:rPr>
          <w:rStyle w:val="CharAttribute85"/>
        </w:rPr>
        <w:t xml:space="preserve"> </w:t>
      </w:r>
      <w:r>
        <w:rPr>
          <w:rStyle w:val="CharAttribute85"/>
        </w:rPr>
        <w:t>Publicité et information</w:t>
      </w:r>
    </w:p>
    <w:p w:rsidR="00D77EBC" w:rsidRPr="00666BF3" w:rsidRDefault="00D77EBC" w:rsidP="00666BF3">
      <w:pPr>
        <w:pStyle w:val="Paragraphedeliste"/>
        <w:tabs>
          <w:tab w:val="left" w:pos="720"/>
        </w:tabs>
        <w:ind w:left="720"/>
        <w:rPr>
          <w:b/>
          <w:color w:val="333333"/>
          <w:sz w:val="16"/>
        </w:rPr>
      </w:pPr>
    </w:p>
    <w:p w:rsidR="00D77EBC" w:rsidRDefault="00D77EBC" w:rsidP="00E13B91">
      <w:r w:rsidRPr="00E13B91">
        <w:t xml:space="preserve">La transparence quant à l’intervention des fonds européens, la mise en valeur du rôle de l’Europe en France et la promotion du concours de l’Union européenne figurent parmi les priorités de la Commission européenne. </w:t>
      </w:r>
    </w:p>
    <w:p w:rsidR="00D77EBC" w:rsidRPr="00666BF3" w:rsidRDefault="00D77EBC" w:rsidP="00E13B91">
      <w:pPr>
        <w:rPr>
          <w:sz w:val="8"/>
          <w:szCs w:val="8"/>
        </w:rPr>
      </w:pPr>
    </w:p>
    <w:p w:rsidR="00D77EBC" w:rsidRDefault="00D77EBC" w:rsidP="00E13B91">
      <w:r w:rsidRPr="00E13B91">
        <w:t xml:space="preserve">Ainsi, tout bénéficiaire de crédits du Fonds social européen du programme opérationnel doit respecter les règles de publicité et d’information qui constituent une obligation règlementaire, quel que soit le montant de l’aide FSE attribuée. </w:t>
      </w:r>
    </w:p>
    <w:p w:rsidR="00D77EBC" w:rsidRPr="00666BF3" w:rsidRDefault="00D77EBC" w:rsidP="00E13B91">
      <w:pPr>
        <w:rPr>
          <w:sz w:val="8"/>
          <w:szCs w:val="8"/>
        </w:rPr>
      </w:pPr>
    </w:p>
    <w:p w:rsidR="00D77EBC" w:rsidRDefault="00D77EBC" w:rsidP="00666BF3">
      <w:r w:rsidRPr="00E13B91">
        <w:t>C’est pourquoi toute demande de subvention doit impérativement comporter un descriptif des modalités prévisionnelles du respect des obligations de publicité de l’intervention du FSE.</w:t>
      </w:r>
    </w:p>
    <w:p w:rsidR="00D77EBC" w:rsidRDefault="00D77EBC" w:rsidP="00666BF3">
      <w:pPr>
        <w:rPr>
          <w:rStyle w:val="CharAttribute0"/>
        </w:rPr>
      </w:pPr>
      <w:r>
        <w:rPr>
          <w:rStyle w:val="CharAttribute0"/>
        </w:rPr>
        <w:lastRenderedPageBreak/>
        <w:t xml:space="preserve">Le respect de ces règles sera vérifié par le service gestionnaire tout au long de la mise en œuvre du projet. </w:t>
      </w:r>
      <w:r>
        <w:rPr>
          <w:rStyle w:val="CharAttribute37"/>
        </w:rPr>
        <w:t>Le défaut de publicité constitue un motif de non remboursement de tout ou partie des dépenses afférentes au projet cofinancé</w:t>
      </w:r>
      <w:r>
        <w:rPr>
          <w:rStyle w:val="CharAttribute0"/>
        </w:rPr>
        <w:t xml:space="preserve">. </w:t>
      </w:r>
    </w:p>
    <w:p w:rsidR="00D77EBC" w:rsidRDefault="00D77EBC" w:rsidP="00666BF3">
      <w:pPr>
        <w:rPr>
          <w:rFonts w:eastAsia="Times New Roman"/>
        </w:rPr>
      </w:pPr>
    </w:p>
    <w:p w:rsidR="00D77EBC" w:rsidRPr="003A72EE" w:rsidRDefault="00D77EBC" w:rsidP="0048420C">
      <w:pPr>
        <w:pStyle w:val="Paragraphedeliste"/>
        <w:numPr>
          <w:ilvl w:val="0"/>
          <w:numId w:val="13"/>
        </w:numPr>
        <w:tabs>
          <w:tab w:val="left" w:pos="720"/>
        </w:tabs>
        <w:rPr>
          <w:b/>
        </w:rPr>
      </w:pPr>
      <w:r w:rsidRPr="003A72EE">
        <w:rPr>
          <w:rStyle w:val="CharAttribute37"/>
        </w:rPr>
        <w:t>Respect des obligations de collecte et de suivi des données des participants</w:t>
      </w:r>
    </w:p>
    <w:p w:rsidR="00D77EBC" w:rsidRPr="00666BF3" w:rsidRDefault="00D77EBC" w:rsidP="0048420C">
      <w:pPr>
        <w:pStyle w:val="ParaAttribute24"/>
        <w:rPr>
          <w:rFonts w:eastAsia="Times New Roman"/>
          <w:i/>
          <w:sz w:val="16"/>
        </w:rPr>
      </w:pPr>
    </w:p>
    <w:p w:rsidR="00D77EBC" w:rsidRPr="00666BF3" w:rsidRDefault="00D77EBC" w:rsidP="00666BF3">
      <w:r w:rsidRPr="00666BF3">
        <w:t xml:space="preserve">Le règlement UE n°1303/2013 du Parlement européen et du Conseil du 17 décembre 2013  contient des dispositions renforcées en matière de suivi des participants aux actions cofinancées par le Fonds social européen. </w:t>
      </w:r>
    </w:p>
    <w:p w:rsidR="00D77EBC" w:rsidRPr="00666BF3" w:rsidRDefault="00D77EBC" w:rsidP="00666BF3">
      <w:pPr>
        <w:rPr>
          <w:sz w:val="8"/>
          <w:szCs w:val="8"/>
        </w:rPr>
      </w:pPr>
    </w:p>
    <w:p w:rsidR="00D77EBC" w:rsidRPr="00666BF3" w:rsidRDefault="00D77EBC" w:rsidP="00666BF3">
      <w:r w:rsidRPr="00666BF3">
        <w:t>L’objectif est de s’assurer que des données fiables et robustes seront disponibles en continu. Les données seront agrégées aux niveaux français et européen, afin de mesurer les progrès réalisés pour les cibles fixées dans le programme. Elles doivent permettre de faire la preuve de l’efficacité de la mise en œuvre de la politique de cohésion sociale ; elles contribueront aussi à la mesure de l’impact des programmes.</w:t>
      </w:r>
    </w:p>
    <w:p w:rsidR="00D77EBC" w:rsidRPr="00666BF3" w:rsidRDefault="00D77EBC" w:rsidP="00666BF3">
      <w:pPr>
        <w:rPr>
          <w:sz w:val="8"/>
          <w:szCs w:val="8"/>
        </w:rPr>
      </w:pPr>
    </w:p>
    <w:p w:rsidR="00D77EBC" w:rsidRPr="00666BF3" w:rsidRDefault="00D77EBC" w:rsidP="00666BF3">
      <w:r w:rsidRPr="00666BF3">
        <w:t xml:space="preserve">Ainsi, en 2014-2020, les modalités de saisie des données de base relatives aux entrées et sorties des participants évoluent considérablement. En tant que porteur de projet, bénéficiaire du FSE, vous êtes désormais responsable de la saisie. Vous devrez obligatoirement renseigner les données relatives à chaque participant, et non plus de manière agrégée. </w:t>
      </w:r>
    </w:p>
    <w:p w:rsidR="00D77EBC" w:rsidRPr="00666BF3" w:rsidRDefault="00D77EBC" w:rsidP="0048420C">
      <w:pPr>
        <w:pStyle w:val="ParaAttribute59"/>
        <w:rPr>
          <w:rFonts w:eastAsia="Times New Roman"/>
          <w:sz w:val="8"/>
          <w:szCs w:val="8"/>
        </w:rPr>
      </w:pPr>
    </w:p>
    <w:p w:rsidR="00D77EBC" w:rsidRPr="00666BF3" w:rsidRDefault="00D77EBC" w:rsidP="00666BF3">
      <w:r w:rsidRPr="00666BF3">
        <w:t xml:space="preserve">En outre, le suivi des participants est désormais partie intégrante de la vie du dossier, de la demande de subvention au contrôle de service fait. La mauvaise qualité des données renseignées, ou l’absence de données, pourraient entrainer une suspension des remboursements européens au programme. </w:t>
      </w:r>
    </w:p>
    <w:p w:rsidR="00D77EBC" w:rsidRDefault="00D77EBC" w:rsidP="0048420C">
      <w:pPr>
        <w:pStyle w:val="ParaAttribute24"/>
        <w:rPr>
          <w:rFonts w:eastAsia="Times New Roman"/>
        </w:rPr>
      </w:pPr>
    </w:p>
    <w:p w:rsidR="00D77EBC" w:rsidRPr="00666BF3" w:rsidRDefault="00D77EBC" w:rsidP="00666BF3">
      <w:r w:rsidRPr="00666BF3">
        <w:t>Le système d’information « Ma Démarche FSE », validé par la CNIL le 13 novembre 2014 [1], sert pour la collecte des données, leur conservation et la production des indicateurs de suivi et de pilotage des deux programmes opérationnels, FSE et IEJ.</w:t>
      </w:r>
    </w:p>
    <w:p w:rsidR="00D77EBC" w:rsidRPr="00666BF3" w:rsidRDefault="00D77EBC" w:rsidP="0048420C">
      <w:pPr>
        <w:pStyle w:val="ParaAttribute24"/>
        <w:rPr>
          <w:rFonts w:eastAsia="Times New Roman"/>
          <w:sz w:val="8"/>
          <w:szCs w:val="8"/>
        </w:rPr>
      </w:pPr>
    </w:p>
    <w:p w:rsidR="00D77EBC" w:rsidRDefault="00D77EBC" w:rsidP="0048420C">
      <w:pPr>
        <w:pStyle w:val="ParaAttribute24"/>
        <w:rPr>
          <w:rFonts w:eastAsia="Times New Roman"/>
        </w:rPr>
      </w:pPr>
      <w:r>
        <w:rPr>
          <w:rStyle w:val="CharAttribute0"/>
        </w:rPr>
        <w:t>La collecte des données peut se faire sous deux formes dans « Ma démarche FSE » :</w:t>
      </w:r>
    </w:p>
    <w:p w:rsidR="00D77EBC" w:rsidRPr="00666BF3" w:rsidRDefault="00D77EBC" w:rsidP="00666BF3">
      <w:pPr>
        <w:pStyle w:val="Paragraphedeliste"/>
        <w:numPr>
          <w:ilvl w:val="0"/>
          <w:numId w:val="21"/>
        </w:numPr>
        <w:ind w:left="426" w:hanging="284"/>
      </w:pPr>
      <w:r w:rsidRPr="00666BF3">
        <w:t>la saisie directe des informations relatives à l’entrée et à la sortie immédiate du participant de l’opération par le biais des écrans de saisie du module de suivi des participants et des indicateurs (il est disponible dans MDFSE dès que la demande de financement a été déclarée recevable par le gestionnaire) ;</w:t>
      </w:r>
    </w:p>
    <w:p w:rsidR="00D77EBC" w:rsidRPr="00666BF3" w:rsidRDefault="00D77EBC" w:rsidP="00666BF3">
      <w:pPr>
        <w:pStyle w:val="Paragraphedeliste"/>
        <w:numPr>
          <w:ilvl w:val="0"/>
          <w:numId w:val="21"/>
        </w:numPr>
        <w:ind w:left="426" w:hanging="284"/>
      </w:pPr>
      <w:r w:rsidRPr="00666BF3">
        <w:t>l’importation de données produites dans d’autres systèmes d’information, par le biais de fichiers Excel (format .csv), pour l’entrée et la sortie, en cumulant les participants au fur et à mesure des importations (le format de fichier à respecter est téléchargeable dès le module de demande de subvention puis à nouveau dans le module de suivi des participants).</w:t>
      </w:r>
    </w:p>
    <w:p w:rsidR="00D77EBC" w:rsidRDefault="00D77EBC" w:rsidP="0048420C">
      <w:pPr>
        <w:pStyle w:val="ParaAttribute24"/>
        <w:rPr>
          <w:rFonts w:eastAsia="Times New Roman"/>
        </w:rPr>
      </w:pPr>
    </w:p>
    <w:p w:rsidR="00D77EBC" w:rsidRDefault="00D77EBC" w:rsidP="0048420C">
      <w:pPr>
        <w:pStyle w:val="ParaAttribute24"/>
        <w:rPr>
          <w:rFonts w:eastAsia="Times New Roman"/>
        </w:rPr>
      </w:pPr>
      <w:r>
        <w:rPr>
          <w:rStyle w:val="CharAttribute88"/>
        </w:rPr>
        <w:t>Quand doit-on les renseigner ?</w:t>
      </w:r>
    </w:p>
    <w:p w:rsidR="00D77EBC" w:rsidRDefault="00D77EBC" w:rsidP="0048420C">
      <w:pPr>
        <w:pStyle w:val="ParaAttribute24"/>
        <w:rPr>
          <w:rFonts w:eastAsia="Times New Roman"/>
        </w:rPr>
      </w:pPr>
    </w:p>
    <w:p w:rsidR="00D77EBC" w:rsidRPr="00666BF3" w:rsidRDefault="00D77EBC" w:rsidP="00666BF3">
      <w:r w:rsidRPr="00666BF3">
        <w:t>Les données relatives aux participants doivent être renseignées dès leur entrée dans une opération. Cette obligation concerne l’ensemble des participants pour lesquels on est en mesure de collecter l’ensemble des données personnelles telles qu’identifiées dans les indicateurs communs, c'est-à-dire à l’exclusion des participants à des actions de sensibilisation par exemple. Une prise de retard dans la saisie des données, donnera lieu à l’envoi de messages d’alerte par le système d’information aux bénéficiaires et aux gestionnaires concernés.</w:t>
      </w:r>
    </w:p>
    <w:p w:rsidR="00D77EBC" w:rsidRPr="00666BF3" w:rsidRDefault="00D77EBC" w:rsidP="00666BF3">
      <w:pPr>
        <w:rPr>
          <w:sz w:val="8"/>
          <w:szCs w:val="8"/>
        </w:rPr>
      </w:pPr>
    </w:p>
    <w:p w:rsidR="00D77EBC" w:rsidRPr="00666BF3" w:rsidRDefault="00D77EBC" w:rsidP="00666BF3">
      <w:r w:rsidRPr="00666BF3">
        <w:t>Les données relatives aux sorties des participants (annexe I du règlement FSE) sont obligatoirement renseignées à la sortie immédiate du participant de l’opération. Les données doivent concerner les participants qui ont bénéficié directement du soutien. Il en est de même, dès la sortie du participant de l’opération, y compris pour les participants qui abandonnent une opération avant la fin du terme prévu.</w:t>
      </w:r>
    </w:p>
    <w:p w:rsidR="00D77EBC" w:rsidRDefault="00D77EBC" w:rsidP="0048420C">
      <w:pPr>
        <w:pStyle w:val="ParaAttribute3"/>
        <w:jc w:val="both"/>
        <w:rPr>
          <w:rFonts w:eastAsia="Times New Roman"/>
        </w:rPr>
      </w:pPr>
      <w:r>
        <w:br w:type="page"/>
      </w:r>
    </w:p>
    <w:p w:rsidR="00A718D5" w:rsidRDefault="00A718D5" w:rsidP="0048420C">
      <w:pPr>
        <w:keepNext/>
        <w:keepLines/>
        <w:spacing w:before="480"/>
        <w:outlineLvl w:val="0"/>
        <w:rPr>
          <w:rFonts w:ascii="Cambria" w:hAnsi="Cambria"/>
          <w:b/>
          <w:bCs/>
          <w:color w:val="365F91"/>
          <w:sz w:val="28"/>
          <w:szCs w:val="28"/>
          <w:lang w:eastAsia="en-US"/>
        </w:rPr>
      </w:pPr>
      <w:bookmarkStart w:id="32" w:name="_Toc449620297"/>
      <w:bookmarkStart w:id="33" w:name="_Toc433180389"/>
      <w:r w:rsidRPr="00A718D5">
        <w:rPr>
          <w:rFonts w:ascii="Cambria" w:hAnsi="Cambria"/>
          <w:b/>
          <w:bCs/>
          <w:color w:val="365F91"/>
          <w:sz w:val="28"/>
          <w:szCs w:val="28"/>
          <w:lang w:eastAsia="en-US"/>
        </w:rPr>
        <w:t>Annexe 2  s</w:t>
      </w:r>
      <w:r>
        <w:rPr>
          <w:rFonts w:ascii="Cambria" w:hAnsi="Cambria"/>
          <w:b/>
          <w:bCs/>
          <w:color w:val="365F91"/>
          <w:sz w:val="28"/>
          <w:szCs w:val="28"/>
          <w:lang w:eastAsia="en-US"/>
        </w:rPr>
        <w:t>ous critères de notation</w:t>
      </w:r>
      <w:bookmarkEnd w:id="32"/>
    </w:p>
    <w:p w:rsidR="00D77EBC" w:rsidRPr="00F0567E" w:rsidRDefault="00D77EBC" w:rsidP="0048420C">
      <w:pPr>
        <w:keepNext/>
        <w:keepLines/>
        <w:spacing w:before="480"/>
        <w:outlineLvl w:val="0"/>
        <w:rPr>
          <w:rFonts w:ascii="Cambria" w:hAnsi="Cambria"/>
          <w:b/>
          <w:bCs/>
          <w:color w:val="365F91"/>
          <w:sz w:val="28"/>
          <w:szCs w:val="28"/>
          <w:lang w:eastAsia="en-US"/>
        </w:rPr>
      </w:pPr>
      <w:bookmarkStart w:id="34" w:name="_Toc449620298"/>
      <w:r w:rsidRPr="00F0567E">
        <w:rPr>
          <w:rFonts w:ascii="Cambria" w:hAnsi="Cambria"/>
          <w:b/>
          <w:bCs/>
          <w:color w:val="365F91"/>
          <w:sz w:val="28"/>
          <w:szCs w:val="28"/>
          <w:lang w:eastAsia="en-US"/>
        </w:rPr>
        <w:t xml:space="preserve">Annexe </w:t>
      </w:r>
      <w:r w:rsidR="00A718D5">
        <w:rPr>
          <w:rFonts w:ascii="Cambria" w:hAnsi="Cambria"/>
          <w:b/>
          <w:bCs/>
          <w:color w:val="365F91"/>
          <w:sz w:val="28"/>
          <w:szCs w:val="28"/>
          <w:lang w:eastAsia="en-US"/>
        </w:rPr>
        <w:t>3</w:t>
      </w:r>
      <w:r>
        <w:rPr>
          <w:rFonts w:ascii="Cambria" w:hAnsi="Cambria"/>
          <w:b/>
          <w:bCs/>
          <w:color w:val="365F91"/>
          <w:sz w:val="28"/>
          <w:szCs w:val="28"/>
          <w:lang w:eastAsia="en-US"/>
        </w:rPr>
        <w:t xml:space="preserve"> : </w:t>
      </w:r>
      <w:r w:rsidRPr="00F0567E">
        <w:rPr>
          <w:rFonts w:ascii="Cambria" w:hAnsi="Cambria"/>
          <w:b/>
          <w:bCs/>
          <w:color w:val="365F91"/>
          <w:sz w:val="28"/>
          <w:szCs w:val="28"/>
          <w:lang w:eastAsia="en-US"/>
        </w:rPr>
        <w:t>saisie des indicateurs</w:t>
      </w:r>
      <w:bookmarkEnd w:id="33"/>
      <w:bookmarkEnd w:id="34"/>
    </w:p>
    <w:p w:rsidR="00D77EBC" w:rsidRPr="00F0567E" w:rsidRDefault="00D77EBC" w:rsidP="0048420C">
      <w:pPr>
        <w:keepNext/>
        <w:keepLines/>
        <w:spacing w:before="200"/>
        <w:outlineLvl w:val="1"/>
        <w:rPr>
          <w:rFonts w:ascii="Cambria" w:hAnsi="Cambria"/>
          <w:b/>
          <w:bCs/>
          <w:color w:val="4F81BD"/>
          <w:sz w:val="26"/>
          <w:szCs w:val="26"/>
          <w:lang w:eastAsia="en-US"/>
        </w:rPr>
      </w:pPr>
      <w:bookmarkStart w:id="35" w:name="_Toc433180390"/>
      <w:bookmarkStart w:id="36" w:name="_Toc449620299"/>
      <w:r w:rsidRPr="00F0567E">
        <w:rPr>
          <w:rFonts w:ascii="Cambria" w:hAnsi="Cambria"/>
          <w:b/>
          <w:bCs/>
          <w:color w:val="4F81BD"/>
          <w:sz w:val="26"/>
          <w:szCs w:val="26"/>
          <w:lang w:eastAsia="en-US"/>
        </w:rPr>
        <w:t>Questionnaire de recueil des données à l’entrée des participants dans une opération cofinancée par le Fonds social européen (FSE)</w:t>
      </w:r>
      <w:bookmarkEnd w:id="35"/>
      <w:bookmarkEnd w:id="36"/>
    </w:p>
    <w:p w:rsidR="00D77EBC" w:rsidRPr="00F0567E" w:rsidRDefault="00D77EBC" w:rsidP="0048420C">
      <w:pPr>
        <w:spacing w:after="200"/>
        <w:rPr>
          <w:rFonts w:eastAsia="Times New Roman"/>
          <w:lang w:eastAsia="en-US"/>
        </w:rPr>
      </w:pPr>
    </w:p>
    <w:p w:rsidR="00D77EBC" w:rsidRPr="00F0567E" w:rsidRDefault="00D77EBC" w:rsidP="0048420C">
      <w:pPr>
        <w:spacing w:after="200"/>
        <w:rPr>
          <w:rFonts w:eastAsia="Times New Roman"/>
          <w:b/>
          <w:sz w:val="24"/>
          <w:lang w:eastAsia="en-US"/>
        </w:rPr>
      </w:pPr>
      <w:r w:rsidRPr="00F0567E">
        <w:rPr>
          <w:rFonts w:eastAsia="Times New Roman"/>
          <w:b/>
          <w:sz w:val="24"/>
          <w:lang w:eastAsia="en-US"/>
        </w:rPr>
        <w:t>Cf. site Ma démarche FSE « outils suivi participants »</w:t>
      </w:r>
    </w:p>
    <w:p w:rsidR="00D77EBC" w:rsidRDefault="00D77EBC" w:rsidP="00F0567E">
      <w:pPr>
        <w:pStyle w:val="ParaAttribute60"/>
        <w:rPr>
          <w:rFonts w:ascii="Cambria" w:hAnsi="Cambria"/>
          <w:sz w:val="26"/>
          <w:szCs w:val="26"/>
        </w:rPr>
      </w:pPr>
    </w:p>
    <w:sectPr w:rsidR="00D77EBC" w:rsidSect="00C97DFD">
      <w:footerReference w:type="default" r:id="rId15"/>
      <w:pgSz w:w="11906" w:h="16838" w:code="9"/>
      <w:pgMar w:top="899" w:right="926" w:bottom="719" w:left="1134" w:header="851" w:footer="536"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BC" w:rsidRDefault="00D77EBC">
      <w:pPr>
        <w:spacing w:line="240" w:lineRule="auto"/>
      </w:pPr>
      <w:r>
        <w:separator/>
      </w:r>
    </w:p>
  </w:endnote>
  <w:endnote w:type="continuationSeparator" w:id="0">
    <w:p w:rsidR="00D77EBC" w:rsidRDefault="00D77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Calibri"/>
    <w:charset w:val="00"/>
    <w:family w:val="auto"/>
    <w:pitch w:val="variable"/>
    <w:sig w:usb0="00000003"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 w:name="TimesNewRomanPS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BC" w:rsidRDefault="00D77EBC">
    <w:pPr>
      <w:pStyle w:val="ParaAttribute0"/>
      <w:rPr>
        <w:rFonts w:eastAsia="Times New Roman"/>
      </w:rPr>
    </w:pPr>
    <w:r>
      <w:rPr>
        <w:rStyle w:val="CharAttribute2"/>
      </w:rPr>
      <w:fldChar w:fldCharType="begin"/>
    </w:r>
    <w:r>
      <w:rPr>
        <w:rStyle w:val="CharAttribute2"/>
      </w:rPr>
      <w:instrText>PAGE</w:instrText>
    </w:r>
    <w:r>
      <w:rPr>
        <w:rStyle w:val="CharAttribute2"/>
      </w:rPr>
      <w:fldChar w:fldCharType="separate"/>
    </w:r>
    <w:r w:rsidR="00480966">
      <w:rPr>
        <w:rStyle w:val="CharAttribute2"/>
        <w:noProof/>
      </w:rPr>
      <w:t>1</w:t>
    </w:r>
    <w:r>
      <w:rPr>
        <w:rStyle w:val="CharAttribute2"/>
      </w:rPr>
      <w:fldChar w:fldCharType="end"/>
    </w:r>
  </w:p>
  <w:p w:rsidR="00D77EBC" w:rsidRDefault="00D77EBC">
    <w:pPr>
      <w:pStyle w:val="ParaAttribute1"/>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BC" w:rsidRDefault="00D77EBC">
      <w:pPr>
        <w:spacing w:line="240" w:lineRule="auto"/>
      </w:pPr>
      <w:r>
        <w:separator/>
      </w:r>
    </w:p>
  </w:footnote>
  <w:footnote w:type="continuationSeparator" w:id="0">
    <w:p w:rsidR="00D77EBC" w:rsidRDefault="00D77E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5.25pt;height:346.5pt;flip:y;visibility:visible" o:bullet="t">
        <v:imagedata r:id="rId1" o:title=""/>
      </v:shape>
    </w:pict>
  </w:numPicBullet>
  <w:abstractNum w:abstractNumId="0">
    <w:nsid w:val="FFFFFF7C"/>
    <w:multiLevelType w:val="singleLevel"/>
    <w:tmpl w:val="FDA2C2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ED42D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B4E9F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04089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8CE3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7083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D0E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E0E4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344D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4ED76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57737564"/>
    <w:lvl w:ilvl="0" w:tplc="D6922EEE">
      <w:numFmt w:val="bullet"/>
      <w:lvlText w:val=""/>
      <w:lvlJc w:val="left"/>
      <w:pPr>
        <w:ind w:left="720" w:hanging="360"/>
      </w:pPr>
      <w:rPr>
        <w:rFonts w:ascii="Cambria" w:eastAsia="Times New Roman" w:hAnsi="Cambria" w:hint="default"/>
        <w:b/>
        <w:color w:val="4F81BD"/>
        <w:sz w:val="26"/>
      </w:rPr>
    </w:lvl>
    <w:lvl w:ilvl="1" w:tplc="A9B0303C">
      <w:numFmt w:val="bullet"/>
      <w:lvlText w:val=""/>
      <w:lvlJc w:val="left"/>
      <w:pPr>
        <w:ind w:left="720" w:hanging="360"/>
      </w:pPr>
      <w:rPr>
        <w:rFonts w:ascii="Cambria" w:eastAsia="Times New Roman" w:hAnsi="Cambria" w:hint="default"/>
        <w:b/>
        <w:color w:val="4F81BD"/>
        <w:sz w:val="26"/>
      </w:rPr>
    </w:lvl>
    <w:lvl w:ilvl="2" w:tplc="D80841E4">
      <w:numFmt w:val="bullet"/>
      <w:lvlText w:val=""/>
      <w:lvlJc w:val="left"/>
      <w:pPr>
        <w:ind w:left="720" w:hanging="360"/>
      </w:pPr>
      <w:rPr>
        <w:rFonts w:ascii="Cambria" w:eastAsia="Times New Roman" w:hAnsi="Cambria" w:hint="default"/>
        <w:b/>
        <w:color w:val="4F81BD"/>
        <w:sz w:val="26"/>
      </w:rPr>
    </w:lvl>
    <w:lvl w:ilvl="3" w:tplc="53984A20">
      <w:numFmt w:val="bullet"/>
      <w:lvlText w:val=""/>
      <w:lvlJc w:val="left"/>
      <w:pPr>
        <w:ind w:left="720" w:hanging="360"/>
      </w:pPr>
      <w:rPr>
        <w:rFonts w:ascii="Cambria" w:eastAsia="Times New Roman" w:hAnsi="Cambria" w:hint="default"/>
        <w:b/>
        <w:color w:val="4F81BD"/>
        <w:sz w:val="26"/>
      </w:rPr>
    </w:lvl>
    <w:lvl w:ilvl="4" w:tplc="419A366C">
      <w:numFmt w:val="bullet"/>
      <w:lvlText w:val=""/>
      <w:lvlJc w:val="left"/>
      <w:pPr>
        <w:ind w:left="720" w:hanging="360"/>
      </w:pPr>
      <w:rPr>
        <w:rFonts w:ascii="Cambria" w:eastAsia="Times New Roman" w:hAnsi="Cambria" w:hint="default"/>
        <w:b/>
        <w:color w:val="4F81BD"/>
        <w:sz w:val="26"/>
      </w:rPr>
    </w:lvl>
    <w:lvl w:ilvl="5" w:tplc="5164F54E">
      <w:numFmt w:val="bullet"/>
      <w:lvlText w:val=""/>
      <w:lvlJc w:val="left"/>
      <w:pPr>
        <w:ind w:left="720" w:hanging="360"/>
      </w:pPr>
      <w:rPr>
        <w:rFonts w:ascii="Cambria" w:eastAsia="Times New Roman" w:hAnsi="Cambria" w:hint="default"/>
        <w:b/>
        <w:color w:val="4F81BD"/>
        <w:sz w:val="26"/>
      </w:rPr>
    </w:lvl>
    <w:lvl w:ilvl="6" w:tplc="6E981E0C">
      <w:numFmt w:val="bullet"/>
      <w:lvlText w:val=""/>
      <w:lvlJc w:val="left"/>
      <w:pPr>
        <w:ind w:left="720" w:hanging="360"/>
      </w:pPr>
      <w:rPr>
        <w:rFonts w:ascii="Cambria" w:eastAsia="Times New Roman" w:hAnsi="Cambria" w:hint="default"/>
        <w:b/>
        <w:color w:val="4F81BD"/>
        <w:sz w:val="26"/>
      </w:rPr>
    </w:lvl>
    <w:lvl w:ilvl="7" w:tplc="F67EEEFC">
      <w:numFmt w:val="bullet"/>
      <w:lvlText w:val=""/>
      <w:lvlJc w:val="left"/>
      <w:pPr>
        <w:ind w:left="720" w:hanging="360"/>
      </w:pPr>
      <w:rPr>
        <w:rFonts w:ascii="Cambria" w:eastAsia="Times New Roman" w:hAnsi="Cambria" w:hint="default"/>
        <w:b/>
        <w:color w:val="4F81BD"/>
        <w:sz w:val="26"/>
      </w:rPr>
    </w:lvl>
    <w:lvl w:ilvl="8" w:tplc="D930A4D6">
      <w:numFmt w:val="bullet"/>
      <w:lvlText w:val=""/>
      <w:lvlJc w:val="left"/>
      <w:pPr>
        <w:ind w:left="720" w:hanging="360"/>
      </w:pPr>
      <w:rPr>
        <w:rFonts w:ascii="Cambria" w:eastAsia="Times New Roman" w:hAnsi="Cambria" w:hint="default"/>
        <w:b/>
        <w:color w:val="4F81BD"/>
        <w:sz w:val="26"/>
      </w:rPr>
    </w:lvl>
  </w:abstractNum>
  <w:abstractNum w:abstractNumId="11">
    <w:nsid w:val="00000002"/>
    <w:multiLevelType w:val="hybridMultilevel"/>
    <w:tmpl w:val="3D2C241C"/>
    <w:lvl w:ilvl="0" w:tplc="BB2E7D7A">
      <w:start w:val="5"/>
      <w:numFmt w:val="bullet"/>
      <w:lvlText w:val="-"/>
      <w:lvlJc w:val="left"/>
      <w:pPr>
        <w:ind w:left="720" w:hanging="360"/>
      </w:pPr>
      <w:rPr>
        <w:rFonts w:ascii="Cambria" w:eastAsia="Malgun Gothic" w:hAnsi="Cambria" w:hint="default"/>
        <w:b/>
        <w:color w:val="4F81BD"/>
        <w:sz w:val="26"/>
      </w:rPr>
    </w:lvl>
    <w:lvl w:ilvl="1" w:tplc="63E6D624">
      <w:numFmt w:val="bullet"/>
      <w:lvlText w:val=""/>
      <w:lvlJc w:val="left"/>
      <w:pPr>
        <w:ind w:left="720" w:hanging="360"/>
      </w:pPr>
      <w:rPr>
        <w:rFonts w:ascii="Calibri" w:eastAsia="Times New Roman" w:hAnsi="Calibri" w:hint="default"/>
        <w:b/>
        <w:color w:val="4F81BD"/>
        <w:sz w:val="26"/>
      </w:rPr>
    </w:lvl>
    <w:lvl w:ilvl="2" w:tplc="9CB41624">
      <w:numFmt w:val="bullet"/>
      <w:lvlText w:val=""/>
      <w:lvlJc w:val="left"/>
      <w:pPr>
        <w:ind w:left="720" w:hanging="360"/>
      </w:pPr>
      <w:rPr>
        <w:rFonts w:ascii="Calibri" w:eastAsia="Times New Roman" w:hAnsi="Calibri" w:hint="default"/>
        <w:b/>
        <w:color w:val="4F81BD"/>
        <w:sz w:val="26"/>
      </w:rPr>
    </w:lvl>
    <w:lvl w:ilvl="3" w:tplc="D3F606B2">
      <w:numFmt w:val="bullet"/>
      <w:lvlText w:val=""/>
      <w:lvlJc w:val="left"/>
      <w:pPr>
        <w:ind w:left="720" w:hanging="360"/>
      </w:pPr>
      <w:rPr>
        <w:rFonts w:ascii="Calibri" w:eastAsia="Times New Roman" w:hAnsi="Calibri" w:hint="default"/>
        <w:b/>
        <w:color w:val="4F81BD"/>
        <w:sz w:val="26"/>
      </w:rPr>
    </w:lvl>
    <w:lvl w:ilvl="4" w:tplc="549A1EA2">
      <w:numFmt w:val="bullet"/>
      <w:lvlText w:val=""/>
      <w:lvlJc w:val="left"/>
      <w:pPr>
        <w:ind w:left="720" w:hanging="360"/>
      </w:pPr>
      <w:rPr>
        <w:rFonts w:ascii="Calibri" w:eastAsia="Times New Roman" w:hAnsi="Calibri" w:hint="default"/>
        <w:b/>
        <w:color w:val="4F81BD"/>
        <w:sz w:val="26"/>
      </w:rPr>
    </w:lvl>
    <w:lvl w:ilvl="5" w:tplc="B7EC734E">
      <w:numFmt w:val="bullet"/>
      <w:lvlText w:val=""/>
      <w:lvlJc w:val="left"/>
      <w:pPr>
        <w:ind w:left="720" w:hanging="360"/>
      </w:pPr>
      <w:rPr>
        <w:rFonts w:ascii="Calibri" w:eastAsia="Times New Roman" w:hAnsi="Calibri" w:hint="default"/>
        <w:b/>
        <w:color w:val="4F81BD"/>
        <w:sz w:val="26"/>
      </w:rPr>
    </w:lvl>
    <w:lvl w:ilvl="6" w:tplc="115ECAF4">
      <w:numFmt w:val="bullet"/>
      <w:lvlText w:val=""/>
      <w:lvlJc w:val="left"/>
      <w:pPr>
        <w:ind w:left="720" w:hanging="360"/>
      </w:pPr>
      <w:rPr>
        <w:rFonts w:ascii="Calibri" w:eastAsia="Times New Roman" w:hAnsi="Calibri" w:hint="default"/>
        <w:b/>
        <w:color w:val="4F81BD"/>
        <w:sz w:val="26"/>
      </w:rPr>
    </w:lvl>
    <w:lvl w:ilvl="7" w:tplc="8452B49C">
      <w:numFmt w:val="bullet"/>
      <w:lvlText w:val=""/>
      <w:lvlJc w:val="left"/>
      <w:pPr>
        <w:ind w:left="720" w:hanging="360"/>
      </w:pPr>
      <w:rPr>
        <w:rFonts w:ascii="Calibri" w:eastAsia="Times New Roman" w:hAnsi="Calibri" w:hint="default"/>
        <w:b/>
        <w:color w:val="4F81BD"/>
        <w:sz w:val="26"/>
      </w:rPr>
    </w:lvl>
    <w:lvl w:ilvl="8" w:tplc="6750C682">
      <w:numFmt w:val="bullet"/>
      <w:lvlText w:val=""/>
      <w:lvlJc w:val="left"/>
      <w:pPr>
        <w:ind w:left="720" w:hanging="360"/>
      </w:pPr>
      <w:rPr>
        <w:rFonts w:ascii="Calibri" w:eastAsia="Times New Roman" w:hAnsi="Calibri" w:hint="default"/>
        <w:b/>
        <w:color w:val="4F81BD"/>
        <w:sz w:val="26"/>
      </w:rPr>
    </w:lvl>
  </w:abstractNum>
  <w:abstractNum w:abstractNumId="12">
    <w:nsid w:val="00000003"/>
    <w:multiLevelType w:val="hybridMultilevel"/>
    <w:tmpl w:val="17039409"/>
    <w:lvl w:ilvl="0" w:tplc="73A60476">
      <w:numFmt w:val="bullet"/>
      <w:lvlText w:val=""/>
      <w:lvlJc w:val="left"/>
      <w:pPr>
        <w:ind w:left="360" w:hanging="360"/>
      </w:pPr>
      <w:rPr>
        <w:rFonts w:ascii="Symbol" w:eastAsia="Times New Roman" w:hAnsi="Symbol" w:hint="default"/>
        <w:b w:val="0"/>
        <w:color w:val="000000"/>
      </w:rPr>
    </w:lvl>
    <w:lvl w:ilvl="1" w:tplc="99F02DBE">
      <w:numFmt w:val="bullet"/>
      <w:lvlText w:val=""/>
      <w:lvlJc w:val="left"/>
      <w:pPr>
        <w:ind w:left="360" w:hanging="360"/>
      </w:pPr>
      <w:rPr>
        <w:rFonts w:ascii="Symbol" w:eastAsia="Times New Roman" w:hAnsi="Symbol" w:hint="default"/>
        <w:b w:val="0"/>
        <w:color w:val="000000"/>
      </w:rPr>
    </w:lvl>
    <w:lvl w:ilvl="2" w:tplc="50820CE2">
      <w:numFmt w:val="bullet"/>
      <w:lvlText w:val=""/>
      <w:lvlJc w:val="left"/>
      <w:pPr>
        <w:ind w:left="360" w:hanging="360"/>
      </w:pPr>
      <w:rPr>
        <w:rFonts w:ascii="Symbol" w:eastAsia="Times New Roman" w:hAnsi="Symbol" w:hint="default"/>
        <w:b w:val="0"/>
        <w:color w:val="000000"/>
      </w:rPr>
    </w:lvl>
    <w:lvl w:ilvl="3" w:tplc="7550DC38">
      <w:numFmt w:val="bullet"/>
      <w:lvlText w:val=""/>
      <w:lvlJc w:val="left"/>
      <w:pPr>
        <w:ind w:left="360" w:hanging="360"/>
      </w:pPr>
      <w:rPr>
        <w:rFonts w:ascii="Symbol" w:eastAsia="Times New Roman" w:hAnsi="Symbol" w:hint="default"/>
        <w:b w:val="0"/>
        <w:color w:val="000000"/>
      </w:rPr>
    </w:lvl>
    <w:lvl w:ilvl="4" w:tplc="DF7E7F1C">
      <w:numFmt w:val="bullet"/>
      <w:lvlText w:val=""/>
      <w:lvlJc w:val="left"/>
      <w:pPr>
        <w:ind w:left="360" w:hanging="360"/>
      </w:pPr>
      <w:rPr>
        <w:rFonts w:ascii="Symbol" w:eastAsia="Times New Roman" w:hAnsi="Symbol" w:hint="default"/>
        <w:b w:val="0"/>
        <w:color w:val="000000"/>
      </w:rPr>
    </w:lvl>
    <w:lvl w:ilvl="5" w:tplc="FB8EFE90">
      <w:numFmt w:val="bullet"/>
      <w:lvlText w:val=""/>
      <w:lvlJc w:val="left"/>
      <w:pPr>
        <w:ind w:left="360" w:hanging="360"/>
      </w:pPr>
      <w:rPr>
        <w:rFonts w:ascii="Symbol" w:eastAsia="Times New Roman" w:hAnsi="Symbol" w:hint="default"/>
        <w:b w:val="0"/>
        <w:color w:val="000000"/>
      </w:rPr>
    </w:lvl>
    <w:lvl w:ilvl="6" w:tplc="97EA5C5C">
      <w:numFmt w:val="bullet"/>
      <w:lvlText w:val=""/>
      <w:lvlJc w:val="left"/>
      <w:pPr>
        <w:ind w:left="360" w:hanging="360"/>
      </w:pPr>
      <w:rPr>
        <w:rFonts w:ascii="Symbol" w:eastAsia="Times New Roman" w:hAnsi="Symbol" w:hint="default"/>
        <w:b w:val="0"/>
        <w:color w:val="000000"/>
      </w:rPr>
    </w:lvl>
    <w:lvl w:ilvl="7" w:tplc="C2F856D4">
      <w:numFmt w:val="bullet"/>
      <w:lvlText w:val=""/>
      <w:lvlJc w:val="left"/>
      <w:pPr>
        <w:ind w:left="360" w:hanging="360"/>
      </w:pPr>
      <w:rPr>
        <w:rFonts w:ascii="Symbol" w:eastAsia="Times New Roman" w:hAnsi="Symbol" w:hint="default"/>
        <w:b w:val="0"/>
        <w:color w:val="000000"/>
      </w:rPr>
    </w:lvl>
    <w:lvl w:ilvl="8" w:tplc="55645A46">
      <w:numFmt w:val="bullet"/>
      <w:lvlText w:val=""/>
      <w:lvlJc w:val="left"/>
      <w:pPr>
        <w:ind w:left="360" w:hanging="360"/>
      </w:pPr>
      <w:rPr>
        <w:rFonts w:ascii="Symbol" w:eastAsia="Times New Roman" w:hAnsi="Symbol" w:hint="default"/>
        <w:b w:val="0"/>
        <w:color w:val="000000"/>
      </w:rPr>
    </w:lvl>
  </w:abstractNum>
  <w:abstractNum w:abstractNumId="13">
    <w:nsid w:val="00000004"/>
    <w:multiLevelType w:val="hybridMultilevel"/>
    <w:tmpl w:val="AF3057F0"/>
    <w:lvl w:ilvl="0" w:tplc="BB2E7D7A">
      <w:start w:val="5"/>
      <w:numFmt w:val="bullet"/>
      <w:lvlText w:val="-"/>
      <w:lvlJc w:val="left"/>
      <w:pPr>
        <w:ind w:left="1080" w:hanging="360"/>
      </w:pPr>
      <w:rPr>
        <w:rFonts w:ascii="Cambria" w:eastAsia="Malgun Gothic" w:hAnsi="Cambria" w:hint="default"/>
        <w:b w:val="0"/>
        <w:color w:val="000000"/>
        <w:sz w:val="22"/>
      </w:rPr>
    </w:lvl>
    <w:lvl w:ilvl="1" w:tplc="1744CDDA">
      <w:numFmt w:val="bullet"/>
      <w:lvlText w:val=""/>
      <w:lvlJc w:val="left"/>
      <w:pPr>
        <w:ind w:left="1080" w:hanging="360"/>
      </w:pPr>
      <w:rPr>
        <w:rFonts w:ascii="Times New Roman" w:eastAsia="Times New Roman" w:hAnsi="Times New Roman" w:hint="default"/>
        <w:b w:val="0"/>
        <w:color w:val="000000"/>
        <w:sz w:val="22"/>
      </w:rPr>
    </w:lvl>
    <w:lvl w:ilvl="2" w:tplc="B38EC770">
      <w:numFmt w:val="bullet"/>
      <w:lvlText w:val=""/>
      <w:lvlJc w:val="left"/>
      <w:pPr>
        <w:ind w:left="1080" w:hanging="360"/>
      </w:pPr>
      <w:rPr>
        <w:rFonts w:ascii="Times New Roman" w:eastAsia="Times New Roman" w:hAnsi="Times New Roman" w:hint="default"/>
        <w:b w:val="0"/>
        <w:color w:val="000000"/>
        <w:sz w:val="22"/>
      </w:rPr>
    </w:lvl>
    <w:lvl w:ilvl="3" w:tplc="95B6105C">
      <w:numFmt w:val="bullet"/>
      <w:lvlText w:val=""/>
      <w:lvlJc w:val="left"/>
      <w:pPr>
        <w:ind w:left="1080" w:hanging="360"/>
      </w:pPr>
      <w:rPr>
        <w:rFonts w:ascii="Times New Roman" w:eastAsia="Times New Roman" w:hAnsi="Times New Roman" w:hint="default"/>
        <w:b w:val="0"/>
        <w:color w:val="000000"/>
        <w:sz w:val="22"/>
      </w:rPr>
    </w:lvl>
    <w:lvl w:ilvl="4" w:tplc="16808C94">
      <w:numFmt w:val="bullet"/>
      <w:lvlText w:val=""/>
      <w:lvlJc w:val="left"/>
      <w:pPr>
        <w:ind w:left="1080" w:hanging="360"/>
      </w:pPr>
      <w:rPr>
        <w:rFonts w:ascii="Times New Roman" w:eastAsia="Times New Roman" w:hAnsi="Times New Roman" w:hint="default"/>
        <w:b w:val="0"/>
        <w:color w:val="000000"/>
        <w:sz w:val="22"/>
      </w:rPr>
    </w:lvl>
    <w:lvl w:ilvl="5" w:tplc="8312E588">
      <w:numFmt w:val="bullet"/>
      <w:lvlText w:val=""/>
      <w:lvlJc w:val="left"/>
      <w:pPr>
        <w:ind w:left="1080" w:hanging="360"/>
      </w:pPr>
      <w:rPr>
        <w:rFonts w:ascii="Times New Roman" w:eastAsia="Times New Roman" w:hAnsi="Times New Roman" w:hint="default"/>
        <w:b w:val="0"/>
        <w:color w:val="000000"/>
        <w:sz w:val="22"/>
      </w:rPr>
    </w:lvl>
    <w:lvl w:ilvl="6" w:tplc="102A69E8">
      <w:numFmt w:val="bullet"/>
      <w:lvlText w:val=""/>
      <w:lvlJc w:val="left"/>
      <w:pPr>
        <w:ind w:left="1080" w:hanging="360"/>
      </w:pPr>
      <w:rPr>
        <w:rFonts w:ascii="Times New Roman" w:eastAsia="Times New Roman" w:hAnsi="Times New Roman" w:hint="default"/>
        <w:b w:val="0"/>
        <w:color w:val="000000"/>
        <w:sz w:val="22"/>
      </w:rPr>
    </w:lvl>
    <w:lvl w:ilvl="7" w:tplc="4DEA8BF6">
      <w:numFmt w:val="bullet"/>
      <w:lvlText w:val=""/>
      <w:lvlJc w:val="left"/>
      <w:pPr>
        <w:ind w:left="1080" w:hanging="360"/>
      </w:pPr>
      <w:rPr>
        <w:rFonts w:ascii="Times New Roman" w:eastAsia="Times New Roman" w:hAnsi="Times New Roman" w:hint="default"/>
        <w:b w:val="0"/>
        <w:color w:val="000000"/>
        <w:sz w:val="22"/>
      </w:rPr>
    </w:lvl>
    <w:lvl w:ilvl="8" w:tplc="DF70707A">
      <w:numFmt w:val="bullet"/>
      <w:lvlText w:val=""/>
      <w:lvlJc w:val="left"/>
      <w:pPr>
        <w:ind w:left="1080" w:hanging="360"/>
      </w:pPr>
      <w:rPr>
        <w:rFonts w:ascii="Times New Roman" w:eastAsia="Times New Roman" w:hAnsi="Times New Roman" w:hint="default"/>
        <w:b w:val="0"/>
        <w:color w:val="000000"/>
        <w:sz w:val="22"/>
      </w:rPr>
    </w:lvl>
  </w:abstractNum>
  <w:abstractNum w:abstractNumId="14">
    <w:nsid w:val="00000005"/>
    <w:multiLevelType w:val="hybridMultilevel"/>
    <w:tmpl w:val="00374992"/>
    <w:lvl w:ilvl="0" w:tplc="2FF2C252">
      <w:numFmt w:val="bullet"/>
      <w:lvlText w:val=""/>
      <w:lvlJc w:val="left"/>
      <w:pPr>
        <w:ind w:left="927" w:hanging="360"/>
      </w:pPr>
      <w:rPr>
        <w:rFonts w:ascii="Symbol" w:eastAsia="Times New Roman" w:hAnsi="Symbol" w:hint="default"/>
        <w:b w:val="0"/>
        <w:color w:val="000000"/>
        <w:sz w:val="22"/>
      </w:rPr>
    </w:lvl>
    <w:lvl w:ilvl="1" w:tplc="5E08CA00">
      <w:numFmt w:val="bullet"/>
      <w:lvlText w:val=""/>
      <w:lvlJc w:val="left"/>
      <w:pPr>
        <w:ind w:left="927" w:hanging="360"/>
      </w:pPr>
      <w:rPr>
        <w:rFonts w:ascii="Symbol" w:eastAsia="Times New Roman" w:hAnsi="Symbol" w:hint="default"/>
        <w:b w:val="0"/>
        <w:color w:val="000000"/>
        <w:sz w:val="22"/>
      </w:rPr>
    </w:lvl>
    <w:lvl w:ilvl="2" w:tplc="0978AC28">
      <w:numFmt w:val="bullet"/>
      <w:lvlText w:val=""/>
      <w:lvlJc w:val="left"/>
      <w:pPr>
        <w:ind w:left="927" w:hanging="360"/>
      </w:pPr>
      <w:rPr>
        <w:rFonts w:ascii="Symbol" w:eastAsia="Times New Roman" w:hAnsi="Symbol" w:hint="default"/>
        <w:b w:val="0"/>
        <w:color w:val="000000"/>
        <w:sz w:val="22"/>
      </w:rPr>
    </w:lvl>
    <w:lvl w:ilvl="3" w:tplc="0FEC48AE">
      <w:numFmt w:val="bullet"/>
      <w:lvlText w:val=""/>
      <w:lvlJc w:val="left"/>
      <w:pPr>
        <w:ind w:left="927" w:hanging="360"/>
      </w:pPr>
      <w:rPr>
        <w:rFonts w:ascii="Symbol" w:eastAsia="Times New Roman" w:hAnsi="Symbol" w:hint="default"/>
        <w:b w:val="0"/>
        <w:color w:val="000000"/>
        <w:sz w:val="22"/>
      </w:rPr>
    </w:lvl>
    <w:lvl w:ilvl="4" w:tplc="A476BDE8">
      <w:numFmt w:val="bullet"/>
      <w:lvlText w:val=""/>
      <w:lvlJc w:val="left"/>
      <w:pPr>
        <w:ind w:left="927" w:hanging="360"/>
      </w:pPr>
      <w:rPr>
        <w:rFonts w:ascii="Symbol" w:eastAsia="Times New Roman" w:hAnsi="Symbol" w:hint="default"/>
        <w:b w:val="0"/>
        <w:color w:val="000000"/>
        <w:sz w:val="22"/>
      </w:rPr>
    </w:lvl>
    <w:lvl w:ilvl="5" w:tplc="0108D53A">
      <w:numFmt w:val="bullet"/>
      <w:lvlText w:val=""/>
      <w:lvlJc w:val="left"/>
      <w:pPr>
        <w:ind w:left="927" w:hanging="360"/>
      </w:pPr>
      <w:rPr>
        <w:rFonts w:ascii="Symbol" w:eastAsia="Times New Roman" w:hAnsi="Symbol" w:hint="default"/>
        <w:b w:val="0"/>
        <w:color w:val="000000"/>
        <w:sz w:val="22"/>
      </w:rPr>
    </w:lvl>
    <w:lvl w:ilvl="6" w:tplc="CF8A6068">
      <w:numFmt w:val="bullet"/>
      <w:lvlText w:val=""/>
      <w:lvlJc w:val="left"/>
      <w:pPr>
        <w:ind w:left="927" w:hanging="360"/>
      </w:pPr>
      <w:rPr>
        <w:rFonts w:ascii="Symbol" w:eastAsia="Times New Roman" w:hAnsi="Symbol" w:hint="default"/>
        <w:b w:val="0"/>
        <w:color w:val="000000"/>
        <w:sz w:val="22"/>
      </w:rPr>
    </w:lvl>
    <w:lvl w:ilvl="7" w:tplc="CDB07CC2">
      <w:numFmt w:val="bullet"/>
      <w:lvlText w:val=""/>
      <w:lvlJc w:val="left"/>
      <w:pPr>
        <w:ind w:left="927" w:hanging="360"/>
      </w:pPr>
      <w:rPr>
        <w:rFonts w:ascii="Symbol" w:eastAsia="Times New Roman" w:hAnsi="Symbol" w:hint="default"/>
        <w:b w:val="0"/>
        <w:color w:val="000000"/>
        <w:sz w:val="22"/>
      </w:rPr>
    </w:lvl>
    <w:lvl w:ilvl="8" w:tplc="85847FAC">
      <w:numFmt w:val="bullet"/>
      <w:lvlText w:val=""/>
      <w:lvlJc w:val="left"/>
      <w:pPr>
        <w:ind w:left="927" w:hanging="360"/>
      </w:pPr>
      <w:rPr>
        <w:rFonts w:ascii="Symbol" w:eastAsia="Times New Roman" w:hAnsi="Symbol" w:hint="default"/>
        <w:b w:val="0"/>
        <w:color w:val="000000"/>
        <w:sz w:val="22"/>
      </w:rPr>
    </w:lvl>
  </w:abstractNum>
  <w:abstractNum w:abstractNumId="15">
    <w:nsid w:val="00000006"/>
    <w:multiLevelType w:val="multilevel"/>
    <w:tmpl w:val="22121417"/>
    <w:lvl w:ilvl="0">
      <w:start w:val="1"/>
      <w:numFmt w:val="decimal"/>
      <w:lvlText w:val="%1."/>
      <w:lvlJc w:val="left"/>
      <w:pPr>
        <w:ind w:left="720" w:hanging="360"/>
      </w:pPr>
      <w:rPr>
        <w:rFonts w:ascii="Calibri" w:eastAsia="Times New Roman" w:hAnsi="Calibri" w:cs="Times New Roman" w:hint="default"/>
        <w:b/>
        <w:color w:val="000000"/>
      </w:rPr>
    </w:lvl>
    <w:lvl w:ilvl="1">
      <w:start w:val="1"/>
      <w:numFmt w:val="decimal"/>
      <w:lvlText w:val="%1.%2."/>
      <w:lvlJc w:val="left"/>
      <w:pPr>
        <w:ind w:left="720" w:hanging="360"/>
      </w:pPr>
      <w:rPr>
        <w:rFonts w:ascii="Calibri" w:eastAsia="Times New Roman" w:hAnsi="Calibri" w:cs="Times New Roman" w:hint="default"/>
      </w:rPr>
    </w:lvl>
    <w:lvl w:ilvl="2">
      <w:start w:val="1"/>
      <w:numFmt w:val="decimal"/>
      <w:lvlText w:val="%1.%2.%3."/>
      <w:lvlJc w:val="left"/>
      <w:pPr>
        <w:ind w:left="1080" w:hanging="720"/>
      </w:pPr>
      <w:rPr>
        <w:rFonts w:ascii="Calibri" w:eastAsia="Times New Roman" w:hAnsi="Calibri" w:cs="Times New Roman" w:hint="default"/>
      </w:rPr>
    </w:lvl>
    <w:lvl w:ilvl="3">
      <w:start w:val="1"/>
      <w:numFmt w:val="decimal"/>
      <w:lvlText w:val="%1.%2.%3.%4."/>
      <w:lvlJc w:val="left"/>
      <w:pPr>
        <w:ind w:left="1080" w:hanging="720"/>
      </w:pPr>
      <w:rPr>
        <w:rFonts w:ascii="Calibri" w:eastAsia="Times New Roman" w:hAnsi="Calibri" w:cs="Times New Roman" w:hint="default"/>
      </w:rPr>
    </w:lvl>
    <w:lvl w:ilvl="4">
      <w:start w:val="1"/>
      <w:numFmt w:val="decimal"/>
      <w:lvlText w:val="%1.%2.%3.%4.%5."/>
      <w:lvlJc w:val="left"/>
      <w:pPr>
        <w:ind w:left="1440" w:hanging="1080"/>
      </w:pPr>
      <w:rPr>
        <w:rFonts w:ascii="Calibri" w:eastAsia="Times New Roman" w:hAnsi="Calibri" w:cs="Times New Roman" w:hint="default"/>
      </w:rPr>
    </w:lvl>
    <w:lvl w:ilvl="5">
      <w:start w:val="1"/>
      <w:numFmt w:val="decimal"/>
      <w:lvlText w:val="%1.%2.%3.%4.%5.%6."/>
      <w:lvlJc w:val="left"/>
      <w:pPr>
        <w:ind w:left="1440" w:hanging="1080"/>
      </w:pPr>
      <w:rPr>
        <w:rFonts w:ascii="Calibri" w:eastAsia="Times New Roman" w:hAnsi="Calibri" w:cs="Times New Roman" w:hint="default"/>
      </w:rPr>
    </w:lvl>
    <w:lvl w:ilvl="6">
      <w:start w:val="1"/>
      <w:numFmt w:val="decimal"/>
      <w:lvlText w:val="%1.%2.%3.%4.%5.%6.%7."/>
      <w:lvlJc w:val="left"/>
      <w:pPr>
        <w:ind w:left="1800" w:hanging="1440"/>
      </w:pPr>
      <w:rPr>
        <w:rFonts w:ascii="Calibri" w:eastAsia="Times New Roman" w:hAnsi="Calibri" w:cs="Times New Roman" w:hint="default"/>
      </w:rPr>
    </w:lvl>
    <w:lvl w:ilvl="7">
      <w:start w:val="1"/>
      <w:numFmt w:val="decimal"/>
      <w:lvlText w:val="%1.%2.%3.%4.%5.%6.%7.%8."/>
      <w:lvlJc w:val="left"/>
      <w:pPr>
        <w:ind w:left="1800" w:hanging="1440"/>
      </w:pPr>
      <w:rPr>
        <w:rFonts w:ascii="Calibri" w:eastAsia="Times New Roman" w:hAnsi="Calibri" w:cs="Times New Roman" w:hint="default"/>
      </w:rPr>
    </w:lvl>
    <w:lvl w:ilvl="8">
      <w:start w:val="1"/>
      <w:numFmt w:val="decimal"/>
      <w:lvlText w:val="%1.%2.%3.%4.%5.%6.%7.%8.%9."/>
      <w:lvlJc w:val="left"/>
      <w:pPr>
        <w:ind w:left="2160" w:hanging="1800"/>
      </w:pPr>
      <w:rPr>
        <w:rFonts w:ascii="Calibri" w:eastAsia="Times New Roman" w:hAnsi="Calibri" w:cs="Times New Roman" w:hint="default"/>
      </w:rPr>
    </w:lvl>
  </w:abstractNum>
  <w:abstractNum w:abstractNumId="16">
    <w:nsid w:val="00000007"/>
    <w:multiLevelType w:val="hybridMultilevel"/>
    <w:tmpl w:val="6DAA8152"/>
    <w:lvl w:ilvl="0" w:tplc="70BC56F2">
      <w:numFmt w:val="bullet"/>
      <w:lvlText w:val="-"/>
      <w:lvlJc w:val="left"/>
      <w:pPr>
        <w:ind w:left="720" w:hanging="360"/>
      </w:pPr>
      <w:rPr>
        <w:rFonts w:ascii="Arial" w:hAnsi="Arial" w:hint="default"/>
        <w:b w:val="0"/>
        <w:i w:val="0"/>
        <w:color w:val="auto"/>
        <w:sz w:val="22"/>
      </w:rPr>
    </w:lvl>
    <w:lvl w:ilvl="1" w:tplc="169487FC">
      <w:numFmt w:val="bullet"/>
      <w:lvlText w:val=""/>
      <w:lvlJc w:val="left"/>
      <w:pPr>
        <w:ind w:left="720" w:hanging="360"/>
      </w:pPr>
      <w:rPr>
        <w:rFonts w:ascii="Arial" w:eastAsia="Times New Roman" w:hAnsi="Arial" w:hint="default"/>
        <w:b w:val="0"/>
        <w:color w:val="333333"/>
        <w:sz w:val="22"/>
      </w:rPr>
    </w:lvl>
    <w:lvl w:ilvl="2" w:tplc="7786B774">
      <w:numFmt w:val="bullet"/>
      <w:lvlText w:val=""/>
      <w:lvlJc w:val="left"/>
      <w:pPr>
        <w:ind w:left="720" w:hanging="360"/>
      </w:pPr>
      <w:rPr>
        <w:rFonts w:ascii="Arial" w:eastAsia="Times New Roman" w:hAnsi="Arial" w:hint="default"/>
        <w:b w:val="0"/>
        <w:color w:val="333333"/>
        <w:sz w:val="22"/>
      </w:rPr>
    </w:lvl>
    <w:lvl w:ilvl="3" w:tplc="5352E3BA">
      <w:numFmt w:val="bullet"/>
      <w:lvlText w:val=""/>
      <w:lvlJc w:val="left"/>
      <w:pPr>
        <w:ind w:left="720" w:hanging="360"/>
      </w:pPr>
      <w:rPr>
        <w:rFonts w:ascii="Arial" w:eastAsia="Times New Roman" w:hAnsi="Arial" w:hint="default"/>
        <w:b w:val="0"/>
        <w:color w:val="333333"/>
        <w:sz w:val="22"/>
      </w:rPr>
    </w:lvl>
    <w:lvl w:ilvl="4" w:tplc="135C0D74">
      <w:numFmt w:val="bullet"/>
      <w:lvlText w:val=""/>
      <w:lvlJc w:val="left"/>
      <w:pPr>
        <w:ind w:left="720" w:hanging="360"/>
      </w:pPr>
      <w:rPr>
        <w:rFonts w:ascii="Arial" w:eastAsia="Times New Roman" w:hAnsi="Arial" w:hint="default"/>
        <w:b w:val="0"/>
        <w:color w:val="333333"/>
        <w:sz w:val="22"/>
      </w:rPr>
    </w:lvl>
    <w:lvl w:ilvl="5" w:tplc="73FACFBA">
      <w:numFmt w:val="bullet"/>
      <w:lvlText w:val=""/>
      <w:lvlJc w:val="left"/>
      <w:pPr>
        <w:ind w:left="720" w:hanging="360"/>
      </w:pPr>
      <w:rPr>
        <w:rFonts w:ascii="Arial" w:eastAsia="Times New Roman" w:hAnsi="Arial" w:hint="default"/>
        <w:b w:val="0"/>
        <w:color w:val="333333"/>
        <w:sz w:val="22"/>
      </w:rPr>
    </w:lvl>
    <w:lvl w:ilvl="6" w:tplc="B3E00A56">
      <w:numFmt w:val="bullet"/>
      <w:lvlText w:val=""/>
      <w:lvlJc w:val="left"/>
      <w:pPr>
        <w:ind w:left="720" w:hanging="360"/>
      </w:pPr>
      <w:rPr>
        <w:rFonts w:ascii="Arial" w:eastAsia="Times New Roman" w:hAnsi="Arial" w:hint="default"/>
        <w:b w:val="0"/>
        <w:color w:val="333333"/>
        <w:sz w:val="22"/>
      </w:rPr>
    </w:lvl>
    <w:lvl w:ilvl="7" w:tplc="E444B6C8">
      <w:numFmt w:val="bullet"/>
      <w:lvlText w:val=""/>
      <w:lvlJc w:val="left"/>
      <w:pPr>
        <w:ind w:left="720" w:hanging="360"/>
      </w:pPr>
      <w:rPr>
        <w:rFonts w:ascii="Arial" w:eastAsia="Times New Roman" w:hAnsi="Arial" w:hint="default"/>
        <w:b w:val="0"/>
        <w:color w:val="333333"/>
        <w:sz w:val="22"/>
      </w:rPr>
    </w:lvl>
    <w:lvl w:ilvl="8" w:tplc="A7B2DA4E">
      <w:numFmt w:val="bullet"/>
      <w:lvlText w:val=""/>
      <w:lvlJc w:val="left"/>
      <w:pPr>
        <w:ind w:left="720" w:hanging="360"/>
      </w:pPr>
      <w:rPr>
        <w:rFonts w:ascii="Arial" w:eastAsia="Times New Roman" w:hAnsi="Arial" w:hint="default"/>
        <w:b w:val="0"/>
        <w:color w:val="333333"/>
        <w:sz w:val="22"/>
      </w:rPr>
    </w:lvl>
  </w:abstractNum>
  <w:abstractNum w:abstractNumId="17">
    <w:nsid w:val="00000008"/>
    <w:multiLevelType w:val="hybridMultilevel"/>
    <w:tmpl w:val="11157211"/>
    <w:lvl w:ilvl="0" w:tplc="A1F4A03A">
      <w:numFmt w:val="bullet"/>
      <w:lvlText w:val=""/>
      <w:lvlJc w:val="left"/>
      <w:pPr>
        <w:ind w:left="510" w:hanging="340"/>
      </w:pPr>
      <w:rPr>
        <w:rFonts w:ascii="Symbol" w:eastAsia="Times New Roman" w:hAnsi="Symbol" w:hint="default"/>
        <w:b w:val="0"/>
        <w:color w:val="000000"/>
        <w:sz w:val="22"/>
      </w:rPr>
    </w:lvl>
    <w:lvl w:ilvl="1" w:tplc="67DCDAA0">
      <w:numFmt w:val="bullet"/>
      <w:lvlText w:val=""/>
      <w:lvlJc w:val="left"/>
      <w:pPr>
        <w:ind w:left="510" w:hanging="340"/>
      </w:pPr>
      <w:rPr>
        <w:rFonts w:ascii="Symbol" w:eastAsia="Times New Roman" w:hAnsi="Symbol" w:hint="default"/>
        <w:b w:val="0"/>
        <w:color w:val="000000"/>
        <w:sz w:val="22"/>
      </w:rPr>
    </w:lvl>
    <w:lvl w:ilvl="2" w:tplc="DC82F7CC">
      <w:numFmt w:val="bullet"/>
      <w:lvlText w:val=""/>
      <w:lvlJc w:val="left"/>
      <w:pPr>
        <w:ind w:left="510" w:hanging="340"/>
      </w:pPr>
      <w:rPr>
        <w:rFonts w:ascii="Symbol" w:eastAsia="Times New Roman" w:hAnsi="Symbol" w:hint="default"/>
        <w:b w:val="0"/>
        <w:color w:val="000000"/>
        <w:sz w:val="22"/>
      </w:rPr>
    </w:lvl>
    <w:lvl w:ilvl="3" w:tplc="F07E9E7C">
      <w:numFmt w:val="bullet"/>
      <w:lvlText w:val=""/>
      <w:lvlJc w:val="left"/>
      <w:pPr>
        <w:ind w:left="510" w:hanging="340"/>
      </w:pPr>
      <w:rPr>
        <w:rFonts w:ascii="Symbol" w:eastAsia="Times New Roman" w:hAnsi="Symbol" w:hint="default"/>
        <w:b w:val="0"/>
        <w:color w:val="000000"/>
        <w:sz w:val="22"/>
      </w:rPr>
    </w:lvl>
    <w:lvl w:ilvl="4" w:tplc="7970220A">
      <w:numFmt w:val="bullet"/>
      <w:lvlText w:val=""/>
      <w:lvlJc w:val="left"/>
      <w:pPr>
        <w:ind w:left="510" w:hanging="340"/>
      </w:pPr>
      <w:rPr>
        <w:rFonts w:ascii="Symbol" w:eastAsia="Times New Roman" w:hAnsi="Symbol" w:hint="default"/>
        <w:b w:val="0"/>
        <w:color w:val="000000"/>
        <w:sz w:val="22"/>
      </w:rPr>
    </w:lvl>
    <w:lvl w:ilvl="5" w:tplc="315053CC">
      <w:numFmt w:val="bullet"/>
      <w:lvlText w:val=""/>
      <w:lvlJc w:val="left"/>
      <w:pPr>
        <w:ind w:left="510" w:hanging="340"/>
      </w:pPr>
      <w:rPr>
        <w:rFonts w:ascii="Symbol" w:eastAsia="Times New Roman" w:hAnsi="Symbol" w:hint="default"/>
        <w:b w:val="0"/>
        <w:color w:val="000000"/>
        <w:sz w:val="22"/>
      </w:rPr>
    </w:lvl>
    <w:lvl w:ilvl="6" w:tplc="215ADC4A">
      <w:numFmt w:val="bullet"/>
      <w:lvlText w:val=""/>
      <w:lvlJc w:val="left"/>
      <w:pPr>
        <w:ind w:left="510" w:hanging="340"/>
      </w:pPr>
      <w:rPr>
        <w:rFonts w:ascii="Symbol" w:eastAsia="Times New Roman" w:hAnsi="Symbol" w:hint="default"/>
        <w:b w:val="0"/>
        <w:color w:val="000000"/>
        <w:sz w:val="22"/>
      </w:rPr>
    </w:lvl>
    <w:lvl w:ilvl="7" w:tplc="930C9CBE">
      <w:numFmt w:val="bullet"/>
      <w:lvlText w:val=""/>
      <w:lvlJc w:val="left"/>
      <w:pPr>
        <w:ind w:left="510" w:hanging="340"/>
      </w:pPr>
      <w:rPr>
        <w:rFonts w:ascii="Symbol" w:eastAsia="Times New Roman" w:hAnsi="Symbol" w:hint="default"/>
        <w:b w:val="0"/>
        <w:color w:val="000000"/>
        <w:sz w:val="22"/>
      </w:rPr>
    </w:lvl>
    <w:lvl w:ilvl="8" w:tplc="A2E47976">
      <w:numFmt w:val="bullet"/>
      <w:lvlText w:val=""/>
      <w:lvlJc w:val="left"/>
      <w:pPr>
        <w:ind w:left="510" w:hanging="340"/>
      </w:pPr>
      <w:rPr>
        <w:rFonts w:ascii="Symbol" w:eastAsia="Times New Roman" w:hAnsi="Symbol" w:hint="default"/>
        <w:b w:val="0"/>
        <w:color w:val="000000"/>
        <w:sz w:val="22"/>
      </w:rPr>
    </w:lvl>
  </w:abstractNum>
  <w:abstractNum w:abstractNumId="18">
    <w:nsid w:val="00000009"/>
    <w:multiLevelType w:val="hybridMultilevel"/>
    <w:tmpl w:val="51562954"/>
    <w:lvl w:ilvl="0" w:tplc="AAEE024E">
      <w:numFmt w:val="bullet"/>
      <w:lvlText w:val=""/>
      <w:lvlJc w:val="left"/>
      <w:pPr>
        <w:ind w:left="720" w:hanging="360"/>
      </w:pPr>
      <w:rPr>
        <w:rFonts w:ascii="Wingdings" w:eastAsia="Times New Roman" w:hAnsi="Wingdings" w:hint="default"/>
        <w:b w:val="0"/>
        <w:color w:val="000000"/>
        <w:sz w:val="22"/>
      </w:rPr>
    </w:lvl>
    <w:lvl w:ilvl="1" w:tplc="DA20B966">
      <w:numFmt w:val="bullet"/>
      <w:lvlText w:val=""/>
      <w:lvlJc w:val="left"/>
      <w:pPr>
        <w:ind w:left="720" w:hanging="360"/>
      </w:pPr>
      <w:rPr>
        <w:rFonts w:ascii="Wingdings" w:eastAsia="Times New Roman" w:hAnsi="Wingdings" w:hint="default"/>
        <w:b w:val="0"/>
        <w:color w:val="000000"/>
        <w:sz w:val="22"/>
      </w:rPr>
    </w:lvl>
    <w:lvl w:ilvl="2" w:tplc="FF700FDC">
      <w:numFmt w:val="bullet"/>
      <w:lvlText w:val=""/>
      <w:lvlJc w:val="left"/>
      <w:pPr>
        <w:ind w:left="720" w:hanging="360"/>
      </w:pPr>
      <w:rPr>
        <w:rFonts w:ascii="Wingdings" w:eastAsia="Times New Roman" w:hAnsi="Wingdings" w:hint="default"/>
        <w:b w:val="0"/>
        <w:color w:val="000000"/>
        <w:sz w:val="22"/>
      </w:rPr>
    </w:lvl>
    <w:lvl w:ilvl="3" w:tplc="E9948068">
      <w:numFmt w:val="bullet"/>
      <w:lvlText w:val=""/>
      <w:lvlJc w:val="left"/>
      <w:pPr>
        <w:ind w:left="720" w:hanging="360"/>
      </w:pPr>
      <w:rPr>
        <w:rFonts w:ascii="Wingdings" w:eastAsia="Times New Roman" w:hAnsi="Wingdings" w:hint="default"/>
        <w:b w:val="0"/>
        <w:color w:val="000000"/>
        <w:sz w:val="22"/>
      </w:rPr>
    </w:lvl>
    <w:lvl w:ilvl="4" w:tplc="7A50BDE6">
      <w:numFmt w:val="bullet"/>
      <w:lvlText w:val=""/>
      <w:lvlJc w:val="left"/>
      <w:pPr>
        <w:ind w:left="720" w:hanging="360"/>
      </w:pPr>
      <w:rPr>
        <w:rFonts w:ascii="Wingdings" w:eastAsia="Times New Roman" w:hAnsi="Wingdings" w:hint="default"/>
        <w:b w:val="0"/>
        <w:color w:val="000000"/>
        <w:sz w:val="22"/>
      </w:rPr>
    </w:lvl>
    <w:lvl w:ilvl="5" w:tplc="B644F0E4">
      <w:numFmt w:val="bullet"/>
      <w:lvlText w:val=""/>
      <w:lvlJc w:val="left"/>
      <w:pPr>
        <w:ind w:left="720" w:hanging="360"/>
      </w:pPr>
      <w:rPr>
        <w:rFonts w:ascii="Wingdings" w:eastAsia="Times New Roman" w:hAnsi="Wingdings" w:hint="default"/>
        <w:b w:val="0"/>
        <w:color w:val="000000"/>
        <w:sz w:val="22"/>
      </w:rPr>
    </w:lvl>
    <w:lvl w:ilvl="6" w:tplc="1366856E">
      <w:numFmt w:val="bullet"/>
      <w:lvlText w:val=""/>
      <w:lvlJc w:val="left"/>
      <w:pPr>
        <w:ind w:left="720" w:hanging="360"/>
      </w:pPr>
      <w:rPr>
        <w:rFonts w:ascii="Wingdings" w:eastAsia="Times New Roman" w:hAnsi="Wingdings" w:hint="default"/>
        <w:b w:val="0"/>
        <w:color w:val="000000"/>
        <w:sz w:val="22"/>
      </w:rPr>
    </w:lvl>
    <w:lvl w:ilvl="7" w:tplc="3F80752A">
      <w:numFmt w:val="bullet"/>
      <w:lvlText w:val=""/>
      <w:lvlJc w:val="left"/>
      <w:pPr>
        <w:ind w:left="720" w:hanging="360"/>
      </w:pPr>
      <w:rPr>
        <w:rFonts w:ascii="Wingdings" w:eastAsia="Times New Roman" w:hAnsi="Wingdings" w:hint="default"/>
        <w:b w:val="0"/>
        <w:color w:val="000000"/>
        <w:sz w:val="22"/>
      </w:rPr>
    </w:lvl>
    <w:lvl w:ilvl="8" w:tplc="6EC2AB7C">
      <w:numFmt w:val="bullet"/>
      <w:lvlText w:val=""/>
      <w:lvlJc w:val="left"/>
      <w:pPr>
        <w:ind w:left="720" w:hanging="360"/>
      </w:pPr>
      <w:rPr>
        <w:rFonts w:ascii="Wingdings" w:eastAsia="Times New Roman" w:hAnsi="Wingdings" w:hint="default"/>
        <w:b w:val="0"/>
        <w:color w:val="000000"/>
        <w:sz w:val="22"/>
      </w:rPr>
    </w:lvl>
  </w:abstractNum>
  <w:abstractNum w:abstractNumId="19">
    <w:nsid w:val="00000010"/>
    <w:multiLevelType w:val="hybridMultilevel"/>
    <w:tmpl w:val="1046A5A0"/>
    <w:lvl w:ilvl="0" w:tplc="70BC56F2">
      <w:numFmt w:val="bullet"/>
      <w:lvlText w:val="-"/>
      <w:lvlJc w:val="left"/>
      <w:pPr>
        <w:ind w:left="1440" w:hanging="360"/>
      </w:pPr>
      <w:rPr>
        <w:rFonts w:ascii="Arial" w:hAnsi="Arial" w:hint="default"/>
        <w:b w:val="0"/>
        <w:i w:val="0"/>
        <w:color w:val="auto"/>
        <w:sz w:val="22"/>
      </w:rPr>
    </w:lvl>
    <w:lvl w:ilvl="1" w:tplc="40A0B460">
      <w:numFmt w:val="bullet"/>
      <w:lvlText w:val=""/>
      <w:lvlJc w:val="left"/>
      <w:pPr>
        <w:ind w:left="1440" w:hanging="360"/>
      </w:pPr>
      <w:rPr>
        <w:rFonts w:ascii="Arial" w:eastAsia="Times New Roman" w:hAnsi="Arial" w:hint="default"/>
        <w:b w:val="0"/>
        <w:color w:val="000000"/>
        <w:sz w:val="22"/>
      </w:rPr>
    </w:lvl>
    <w:lvl w:ilvl="2" w:tplc="46C20AA8">
      <w:numFmt w:val="bullet"/>
      <w:lvlText w:val=""/>
      <w:lvlJc w:val="left"/>
      <w:pPr>
        <w:ind w:left="1440" w:hanging="360"/>
      </w:pPr>
      <w:rPr>
        <w:rFonts w:ascii="Arial" w:eastAsia="Times New Roman" w:hAnsi="Arial" w:hint="default"/>
        <w:b w:val="0"/>
        <w:color w:val="000000"/>
        <w:sz w:val="22"/>
      </w:rPr>
    </w:lvl>
    <w:lvl w:ilvl="3" w:tplc="08B8BA30">
      <w:numFmt w:val="bullet"/>
      <w:lvlText w:val=""/>
      <w:lvlJc w:val="left"/>
      <w:pPr>
        <w:ind w:left="1440" w:hanging="360"/>
      </w:pPr>
      <w:rPr>
        <w:rFonts w:ascii="Arial" w:eastAsia="Times New Roman" w:hAnsi="Arial" w:hint="default"/>
        <w:b w:val="0"/>
        <w:color w:val="000000"/>
        <w:sz w:val="22"/>
      </w:rPr>
    </w:lvl>
    <w:lvl w:ilvl="4" w:tplc="704C76E2">
      <w:numFmt w:val="bullet"/>
      <w:lvlText w:val=""/>
      <w:lvlJc w:val="left"/>
      <w:pPr>
        <w:ind w:left="1440" w:hanging="360"/>
      </w:pPr>
      <w:rPr>
        <w:rFonts w:ascii="Arial" w:eastAsia="Times New Roman" w:hAnsi="Arial" w:hint="default"/>
        <w:b w:val="0"/>
        <w:color w:val="000000"/>
        <w:sz w:val="22"/>
      </w:rPr>
    </w:lvl>
    <w:lvl w:ilvl="5" w:tplc="34B44646">
      <w:numFmt w:val="bullet"/>
      <w:lvlText w:val=""/>
      <w:lvlJc w:val="left"/>
      <w:pPr>
        <w:ind w:left="1440" w:hanging="360"/>
      </w:pPr>
      <w:rPr>
        <w:rFonts w:ascii="Arial" w:eastAsia="Times New Roman" w:hAnsi="Arial" w:hint="default"/>
        <w:b w:val="0"/>
        <w:color w:val="000000"/>
        <w:sz w:val="22"/>
      </w:rPr>
    </w:lvl>
    <w:lvl w:ilvl="6" w:tplc="55306D74">
      <w:numFmt w:val="bullet"/>
      <w:lvlText w:val=""/>
      <w:lvlJc w:val="left"/>
      <w:pPr>
        <w:ind w:left="1440" w:hanging="360"/>
      </w:pPr>
      <w:rPr>
        <w:rFonts w:ascii="Arial" w:eastAsia="Times New Roman" w:hAnsi="Arial" w:hint="default"/>
        <w:b w:val="0"/>
        <w:color w:val="000000"/>
        <w:sz w:val="22"/>
      </w:rPr>
    </w:lvl>
    <w:lvl w:ilvl="7" w:tplc="87A6751E">
      <w:numFmt w:val="bullet"/>
      <w:lvlText w:val=""/>
      <w:lvlJc w:val="left"/>
      <w:pPr>
        <w:ind w:left="1440" w:hanging="360"/>
      </w:pPr>
      <w:rPr>
        <w:rFonts w:ascii="Arial" w:eastAsia="Times New Roman" w:hAnsi="Arial" w:hint="default"/>
        <w:b w:val="0"/>
        <w:color w:val="000000"/>
        <w:sz w:val="22"/>
      </w:rPr>
    </w:lvl>
    <w:lvl w:ilvl="8" w:tplc="63C28FA4">
      <w:numFmt w:val="bullet"/>
      <w:lvlText w:val=""/>
      <w:lvlJc w:val="left"/>
      <w:pPr>
        <w:ind w:left="1440" w:hanging="360"/>
      </w:pPr>
      <w:rPr>
        <w:rFonts w:ascii="Arial" w:eastAsia="Times New Roman" w:hAnsi="Arial" w:hint="default"/>
        <w:b w:val="0"/>
        <w:color w:val="000000"/>
        <w:sz w:val="22"/>
      </w:rPr>
    </w:lvl>
  </w:abstractNum>
  <w:abstractNum w:abstractNumId="20">
    <w:nsid w:val="00000011"/>
    <w:multiLevelType w:val="multilevel"/>
    <w:tmpl w:val="84203192"/>
    <w:lvl w:ilvl="0">
      <w:start w:val="5"/>
      <w:numFmt w:val="decimal"/>
      <w:lvlText w:val="%1."/>
      <w:lvlJc w:val="left"/>
      <w:pPr>
        <w:ind w:left="720" w:hanging="360"/>
      </w:pPr>
      <w:rPr>
        <w:rFonts w:ascii="Calibri" w:eastAsia="Times New Roman" w:hAnsi="Calibri" w:cs="Times New Roman" w:hint="default"/>
        <w:b/>
        <w:color w:val="000000"/>
      </w:rPr>
    </w:lvl>
    <w:lvl w:ilvl="1">
      <w:start w:val="5"/>
      <w:numFmt w:val="decimal"/>
      <w:lvlText w:val="%1.%2."/>
      <w:lvlJc w:val="left"/>
      <w:pPr>
        <w:ind w:left="720" w:hanging="360"/>
      </w:pPr>
      <w:rPr>
        <w:rFonts w:ascii="Calibri" w:eastAsia="Times New Roman" w:hAnsi="Calibri" w:cs="Times New Roman" w:hint="default"/>
      </w:rPr>
    </w:lvl>
    <w:lvl w:ilvl="2">
      <w:start w:val="5"/>
      <w:numFmt w:val="decimal"/>
      <w:lvlText w:val="%1.%2.%3."/>
      <w:lvlJc w:val="left"/>
      <w:pPr>
        <w:ind w:left="1080" w:hanging="720"/>
      </w:pPr>
      <w:rPr>
        <w:rFonts w:ascii="Calibri" w:eastAsia="Times New Roman" w:hAnsi="Calibri" w:cs="Times New Roman" w:hint="default"/>
      </w:rPr>
    </w:lvl>
    <w:lvl w:ilvl="3">
      <w:start w:val="5"/>
      <w:numFmt w:val="decimal"/>
      <w:lvlText w:val="%1.%2.%3.%4."/>
      <w:lvlJc w:val="left"/>
      <w:pPr>
        <w:ind w:left="1080" w:hanging="720"/>
      </w:pPr>
      <w:rPr>
        <w:rFonts w:ascii="Calibri" w:eastAsia="Times New Roman" w:hAnsi="Calibri" w:cs="Times New Roman" w:hint="default"/>
      </w:rPr>
    </w:lvl>
    <w:lvl w:ilvl="4">
      <w:start w:val="5"/>
      <w:numFmt w:val="decimal"/>
      <w:lvlText w:val="%1.%2.%3.%4.%5."/>
      <w:lvlJc w:val="left"/>
      <w:pPr>
        <w:ind w:left="1440" w:hanging="1080"/>
      </w:pPr>
      <w:rPr>
        <w:rFonts w:ascii="Calibri" w:eastAsia="Times New Roman" w:hAnsi="Calibri" w:cs="Times New Roman" w:hint="default"/>
      </w:rPr>
    </w:lvl>
    <w:lvl w:ilvl="5">
      <w:start w:val="5"/>
      <w:numFmt w:val="decimal"/>
      <w:lvlText w:val="%1.%2.%3.%4.%5.%6."/>
      <w:lvlJc w:val="left"/>
      <w:pPr>
        <w:ind w:left="1440" w:hanging="1080"/>
      </w:pPr>
      <w:rPr>
        <w:rFonts w:ascii="Calibri" w:eastAsia="Times New Roman" w:hAnsi="Calibri" w:cs="Times New Roman" w:hint="default"/>
      </w:rPr>
    </w:lvl>
    <w:lvl w:ilvl="6">
      <w:start w:val="5"/>
      <w:numFmt w:val="decimal"/>
      <w:lvlText w:val="%1.%2.%3.%4.%5.%6.%7."/>
      <w:lvlJc w:val="left"/>
      <w:pPr>
        <w:ind w:left="1800" w:hanging="1440"/>
      </w:pPr>
      <w:rPr>
        <w:rFonts w:ascii="Calibri" w:eastAsia="Times New Roman" w:hAnsi="Calibri" w:cs="Times New Roman" w:hint="default"/>
      </w:rPr>
    </w:lvl>
    <w:lvl w:ilvl="7">
      <w:start w:val="5"/>
      <w:numFmt w:val="decimal"/>
      <w:lvlText w:val="%1.%2.%3.%4.%5.%6.%7.%8."/>
      <w:lvlJc w:val="left"/>
      <w:pPr>
        <w:ind w:left="1800" w:hanging="1440"/>
      </w:pPr>
      <w:rPr>
        <w:rFonts w:ascii="Calibri" w:eastAsia="Times New Roman" w:hAnsi="Calibri" w:cs="Times New Roman" w:hint="default"/>
      </w:rPr>
    </w:lvl>
    <w:lvl w:ilvl="8">
      <w:start w:val="5"/>
      <w:numFmt w:val="decimal"/>
      <w:lvlText w:val="%1.%2.%3.%4.%5.%6.%7.%8.%9."/>
      <w:lvlJc w:val="left"/>
      <w:pPr>
        <w:ind w:left="2160" w:hanging="1800"/>
      </w:pPr>
      <w:rPr>
        <w:rFonts w:ascii="Calibri" w:eastAsia="Times New Roman" w:hAnsi="Calibri" w:cs="Times New Roman" w:hint="default"/>
      </w:rPr>
    </w:lvl>
  </w:abstractNum>
  <w:abstractNum w:abstractNumId="21">
    <w:nsid w:val="00000012"/>
    <w:multiLevelType w:val="multilevel"/>
    <w:tmpl w:val="97839738"/>
    <w:lvl w:ilvl="0">
      <w:start w:val="6"/>
      <w:numFmt w:val="decimal"/>
      <w:lvlText w:val="%1."/>
      <w:lvlJc w:val="left"/>
      <w:pPr>
        <w:ind w:left="720" w:hanging="360"/>
      </w:pPr>
      <w:rPr>
        <w:rFonts w:ascii="Calibri" w:eastAsia="Times New Roman" w:hAnsi="Calibri" w:cs="Times New Roman" w:hint="default"/>
        <w:b/>
        <w:color w:val="000000"/>
      </w:rPr>
    </w:lvl>
    <w:lvl w:ilvl="1">
      <w:start w:val="6"/>
      <w:numFmt w:val="decimal"/>
      <w:lvlText w:val="%1.%2."/>
      <w:lvlJc w:val="left"/>
      <w:pPr>
        <w:ind w:left="720" w:hanging="360"/>
      </w:pPr>
      <w:rPr>
        <w:rFonts w:ascii="Calibri" w:eastAsia="Times New Roman" w:hAnsi="Calibri" w:cs="Times New Roman" w:hint="default"/>
      </w:rPr>
    </w:lvl>
    <w:lvl w:ilvl="2">
      <w:start w:val="6"/>
      <w:numFmt w:val="decimal"/>
      <w:lvlText w:val="%1.%2.%3."/>
      <w:lvlJc w:val="left"/>
      <w:pPr>
        <w:ind w:left="1080" w:hanging="720"/>
      </w:pPr>
      <w:rPr>
        <w:rFonts w:ascii="Calibri" w:eastAsia="Times New Roman" w:hAnsi="Calibri" w:cs="Times New Roman" w:hint="default"/>
      </w:rPr>
    </w:lvl>
    <w:lvl w:ilvl="3">
      <w:start w:val="6"/>
      <w:numFmt w:val="decimal"/>
      <w:lvlText w:val="%1.%2.%3.%4."/>
      <w:lvlJc w:val="left"/>
      <w:pPr>
        <w:ind w:left="1080" w:hanging="720"/>
      </w:pPr>
      <w:rPr>
        <w:rFonts w:ascii="Calibri" w:eastAsia="Times New Roman" w:hAnsi="Calibri" w:cs="Times New Roman" w:hint="default"/>
      </w:rPr>
    </w:lvl>
    <w:lvl w:ilvl="4">
      <w:start w:val="6"/>
      <w:numFmt w:val="decimal"/>
      <w:lvlText w:val="%1.%2.%3.%4.%5."/>
      <w:lvlJc w:val="left"/>
      <w:pPr>
        <w:ind w:left="1440" w:hanging="1080"/>
      </w:pPr>
      <w:rPr>
        <w:rFonts w:ascii="Calibri" w:eastAsia="Times New Roman" w:hAnsi="Calibri" w:cs="Times New Roman" w:hint="default"/>
      </w:rPr>
    </w:lvl>
    <w:lvl w:ilvl="5">
      <w:start w:val="6"/>
      <w:numFmt w:val="decimal"/>
      <w:lvlText w:val="%1.%2.%3.%4.%5.%6."/>
      <w:lvlJc w:val="left"/>
      <w:pPr>
        <w:ind w:left="1440" w:hanging="1080"/>
      </w:pPr>
      <w:rPr>
        <w:rFonts w:ascii="Calibri" w:eastAsia="Times New Roman" w:hAnsi="Calibri" w:cs="Times New Roman" w:hint="default"/>
      </w:rPr>
    </w:lvl>
    <w:lvl w:ilvl="6">
      <w:start w:val="6"/>
      <w:numFmt w:val="decimal"/>
      <w:lvlText w:val="%1.%2.%3.%4.%5.%6.%7."/>
      <w:lvlJc w:val="left"/>
      <w:pPr>
        <w:ind w:left="1800" w:hanging="1440"/>
      </w:pPr>
      <w:rPr>
        <w:rFonts w:ascii="Calibri" w:eastAsia="Times New Roman" w:hAnsi="Calibri" w:cs="Times New Roman" w:hint="default"/>
      </w:rPr>
    </w:lvl>
    <w:lvl w:ilvl="7">
      <w:start w:val="6"/>
      <w:numFmt w:val="decimal"/>
      <w:lvlText w:val="%1.%2.%3.%4.%5.%6.%7.%8."/>
      <w:lvlJc w:val="left"/>
      <w:pPr>
        <w:ind w:left="1800" w:hanging="1440"/>
      </w:pPr>
      <w:rPr>
        <w:rFonts w:ascii="Calibri" w:eastAsia="Times New Roman" w:hAnsi="Calibri" w:cs="Times New Roman" w:hint="default"/>
      </w:rPr>
    </w:lvl>
    <w:lvl w:ilvl="8">
      <w:start w:val="6"/>
      <w:numFmt w:val="decimal"/>
      <w:lvlText w:val="%1.%2.%3.%4.%5.%6.%7.%8.%9."/>
      <w:lvlJc w:val="left"/>
      <w:pPr>
        <w:ind w:left="2160" w:hanging="1800"/>
      </w:pPr>
      <w:rPr>
        <w:rFonts w:ascii="Calibri" w:eastAsia="Times New Roman" w:hAnsi="Calibri" w:cs="Times New Roman" w:hint="default"/>
      </w:rPr>
    </w:lvl>
  </w:abstractNum>
  <w:abstractNum w:abstractNumId="22">
    <w:nsid w:val="04F604C2"/>
    <w:multiLevelType w:val="hybridMultilevel"/>
    <w:tmpl w:val="ACD63ED6"/>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4FF5014"/>
    <w:multiLevelType w:val="hybridMultilevel"/>
    <w:tmpl w:val="D732372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nsid w:val="0EB147CF"/>
    <w:multiLevelType w:val="hybridMultilevel"/>
    <w:tmpl w:val="2884C178"/>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5DC3F27"/>
    <w:multiLevelType w:val="hybridMultilevel"/>
    <w:tmpl w:val="EE7C9D78"/>
    <w:lvl w:ilvl="0" w:tplc="70BC56F2">
      <w:numFmt w:val="bullet"/>
      <w:lvlText w:val="-"/>
      <w:lvlJc w:val="left"/>
      <w:pPr>
        <w:ind w:left="1080" w:hanging="360"/>
      </w:pPr>
      <w:rPr>
        <w:rFonts w:ascii="Arial" w:hAnsi="Arial" w:hint="default"/>
        <w:b w:val="0"/>
        <w:i w:val="0"/>
        <w:color w:val="auto"/>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234A1394"/>
    <w:multiLevelType w:val="hybridMultilevel"/>
    <w:tmpl w:val="A0B01AD2"/>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83E1684"/>
    <w:multiLevelType w:val="hybridMultilevel"/>
    <w:tmpl w:val="16B0A6BE"/>
    <w:lvl w:ilvl="0" w:tplc="70BC56F2">
      <w:numFmt w:val="bullet"/>
      <w:lvlText w:val="-"/>
      <w:lvlJc w:val="left"/>
      <w:pPr>
        <w:ind w:left="720" w:hanging="360"/>
      </w:pPr>
      <w:rPr>
        <w:rFonts w:ascii="Arial" w:hAnsi="Arial" w:hint="default"/>
        <w:b w:val="0"/>
        <w:i w:val="0"/>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5D14BFB"/>
    <w:multiLevelType w:val="hybridMultilevel"/>
    <w:tmpl w:val="885E28BC"/>
    <w:lvl w:ilvl="0" w:tplc="BB2E7D7A">
      <w:start w:val="5"/>
      <w:numFmt w:val="bullet"/>
      <w:lvlText w:val="-"/>
      <w:lvlJc w:val="left"/>
      <w:pPr>
        <w:ind w:left="862" w:hanging="360"/>
      </w:pPr>
      <w:rPr>
        <w:rFonts w:ascii="Cambria" w:eastAsia="Malgun Gothic" w:hAnsi="Cambria" w:hint="default"/>
        <w:b w:val="0"/>
        <w:color w:val="000000"/>
        <w:sz w:val="22"/>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3AD52B1C"/>
    <w:multiLevelType w:val="hybridMultilevel"/>
    <w:tmpl w:val="3A9E2ACE"/>
    <w:lvl w:ilvl="0" w:tplc="2820B2BA">
      <w:start w:val="1"/>
      <w:numFmt w:val="bullet"/>
      <w:lvlText w:val="►"/>
      <w:lvlJc w:val="left"/>
      <w:pPr>
        <w:ind w:left="862" w:hanging="360"/>
      </w:pPr>
      <w:rPr>
        <w:rFonts w:ascii="Arial" w:hAnsi="Arial" w:hint="default"/>
        <w:color w:val="E36C0A"/>
        <w:sz w:val="20"/>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nsid w:val="3F8C0D32"/>
    <w:multiLevelType w:val="hybridMultilevel"/>
    <w:tmpl w:val="B044AFF0"/>
    <w:lvl w:ilvl="0" w:tplc="BB2E7D7A">
      <w:start w:val="5"/>
      <w:numFmt w:val="bullet"/>
      <w:lvlText w:val="-"/>
      <w:lvlJc w:val="left"/>
      <w:pPr>
        <w:ind w:left="862" w:hanging="360"/>
      </w:pPr>
      <w:rPr>
        <w:rFonts w:ascii="Cambria" w:eastAsia="Malgun Gothic" w:hAnsi="Cambria" w:hint="default"/>
        <w:b w:val="0"/>
        <w:color w:val="000000"/>
        <w:sz w:val="22"/>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1">
    <w:nsid w:val="40C62681"/>
    <w:multiLevelType w:val="hybridMultilevel"/>
    <w:tmpl w:val="457AC980"/>
    <w:lvl w:ilvl="0" w:tplc="ED0A5B98">
      <w:start w:val="12"/>
      <w:numFmt w:val="bullet"/>
      <w:lvlText w:val="-"/>
      <w:lvlJc w:val="left"/>
      <w:pPr>
        <w:ind w:left="720" w:hanging="360"/>
      </w:pPr>
      <w:rPr>
        <w:rFonts w:ascii="Cambria" w:eastAsia="Batang"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4664CCB"/>
    <w:multiLevelType w:val="hybridMultilevel"/>
    <w:tmpl w:val="A57E4CAC"/>
    <w:lvl w:ilvl="0" w:tplc="F518408C">
      <w:start w:val="1"/>
      <w:numFmt w:val="bullet"/>
      <w:lvlText w:val=""/>
      <w:lvlPicBulletId w:val="0"/>
      <w:lvlJc w:val="left"/>
      <w:pPr>
        <w:tabs>
          <w:tab w:val="num" w:pos="360"/>
        </w:tabs>
        <w:ind w:left="360" w:hanging="360"/>
      </w:pPr>
      <w:rPr>
        <w:rFonts w:ascii="Symbol" w:hAnsi="Symbol" w:hint="default"/>
        <w:color w:val="FF0000"/>
        <w:sz w:val="24"/>
      </w:rPr>
    </w:lvl>
    <w:lvl w:ilvl="1" w:tplc="97643E22" w:tentative="1">
      <w:start w:val="1"/>
      <w:numFmt w:val="bullet"/>
      <w:lvlText w:val=""/>
      <w:lvlJc w:val="left"/>
      <w:pPr>
        <w:tabs>
          <w:tab w:val="num" w:pos="1014"/>
        </w:tabs>
        <w:ind w:left="1014" w:hanging="360"/>
      </w:pPr>
      <w:rPr>
        <w:rFonts w:ascii="Symbol" w:hAnsi="Symbol" w:hint="default"/>
      </w:rPr>
    </w:lvl>
    <w:lvl w:ilvl="2" w:tplc="18A822B6" w:tentative="1">
      <w:start w:val="1"/>
      <w:numFmt w:val="bullet"/>
      <w:lvlText w:val=""/>
      <w:lvlJc w:val="left"/>
      <w:pPr>
        <w:tabs>
          <w:tab w:val="num" w:pos="1734"/>
        </w:tabs>
        <w:ind w:left="1734" w:hanging="360"/>
      </w:pPr>
      <w:rPr>
        <w:rFonts w:ascii="Symbol" w:hAnsi="Symbol" w:hint="default"/>
      </w:rPr>
    </w:lvl>
    <w:lvl w:ilvl="3" w:tplc="FCD292EA" w:tentative="1">
      <w:start w:val="1"/>
      <w:numFmt w:val="bullet"/>
      <w:lvlText w:val=""/>
      <w:lvlJc w:val="left"/>
      <w:pPr>
        <w:tabs>
          <w:tab w:val="num" w:pos="2454"/>
        </w:tabs>
        <w:ind w:left="2454" w:hanging="360"/>
      </w:pPr>
      <w:rPr>
        <w:rFonts w:ascii="Symbol" w:hAnsi="Symbol" w:hint="default"/>
      </w:rPr>
    </w:lvl>
    <w:lvl w:ilvl="4" w:tplc="AF5AC1AC" w:tentative="1">
      <w:start w:val="1"/>
      <w:numFmt w:val="bullet"/>
      <w:lvlText w:val=""/>
      <w:lvlJc w:val="left"/>
      <w:pPr>
        <w:tabs>
          <w:tab w:val="num" w:pos="3174"/>
        </w:tabs>
        <w:ind w:left="3174" w:hanging="360"/>
      </w:pPr>
      <w:rPr>
        <w:rFonts w:ascii="Symbol" w:hAnsi="Symbol" w:hint="default"/>
      </w:rPr>
    </w:lvl>
    <w:lvl w:ilvl="5" w:tplc="97C04B4C" w:tentative="1">
      <w:start w:val="1"/>
      <w:numFmt w:val="bullet"/>
      <w:lvlText w:val=""/>
      <w:lvlJc w:val="left"/>
      <w:pPr>
        <w:tabs>
          <w:tab w:val="num" w:pos="3894"/>
        </w:tabs>
        <w:ind w:left="3894" w:hanging="360"/>
      </w:pPr>
      <w:rPr>
        <w:rFonts w:ascii="Symbol" w:hAnsi="Symbol" w:hint="default"/>
      </w:rPr>
    </w:lvl>
    <w:lvl w:ilvl="6" w:tplc="308CCB48" w:tentative="1">
      <w:start w:val="1"/>
      <w:numFmt w:val="bullet"/>
      <w:lvlText w:val=""/>
      <w:lvlJc w:val="left"/>
      <w:pPr>
        <w:tabs>
          <w:tab w:val="num" w:pos="4614"/>
        </w:tabs>
        <w:ind w:left="4614" w:hanging="360"/>
      </w:pPr>
      <w:rPr>
        <w:rFonts w:ascii="Symbol" w:hAnsi="Symbol" w:hint="default"/>
      </w:rPr>
    </w:lvl>
    <w:lvl w:ilvl="7" w:tplc="22A43996" w:tentative="1">
      <w:start w:val="1"/>
      <w:numFmt w:val="bullet"/>
      <w:lvlText w:val=""/>
      <w:lvlJc w:val="left"/>
      <w:pPr>
        <w:tabs>
          <w:tab w:val="num" w:pos="5334"/>
        </w:tabs>
        <w:ind w:left="5334" w:hanging="360"/>
      </w:pPr>
      <w:rPr>
        <w:rFonts w:ascii="Symbol" w:hAnsi="Symbol" w:hint="default"/>
      </w:rPr>
    </w:lvl>
    <w:lvl w:ilvl="8" w:tplc="8AB0283C" w:tentative="1">
      <w:start w:val="1"/>
      <w:numFmt w:val="bullet"/>
      <w:lvlText w:val=""/>
      <w:lvlJc w:val="left"/>
      <w:pPr>
        <w:tabs>
          <w:tab w:val="num" w:pos="6054"/>
        </w:tabs>
        <w:ind w:left="6054" w:hanging="360"/>
      </w:pPr>
      <w:rPr>
        <w:rFonts w:ascii="Symbol" w:hAnsi="Symbol" w:hint="default"/>
      </w:rPr>
    </w:lvl>
  </w:abstractNum>
  <w:abstractNum w:abstractNumId="33">
    <w:nsid w:val="448E34FC"/>
    <w:multiLevelType w:val="hybridMultilevel"/>
    <w:tmpl w:val="8C7E4B26"/>
    <w:lvl w:ilvl="0" w:tplc="8BA4ADD0">
      <w:numFmt w:val="bullet"/>
      <w:lvlText w:val="-"/>
      <w:lvlJc w:val="left"/>
      <w:pPr>
        <w:tabs>
          <w:tab w:val="num" w:pos="720"/>
        </w:tabs>
        <w:ind w:left="720" w:hanging="360"/>
      </w:pPr>
      <w:rPr>
        <w:rFonts w:ascii="TimesNewRomanPS-BoldMT" w:eastAsia="Times New Roman" w:hAnsi="TimesNewRomanPS-BoldMT"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194722E"/>
    <w:multiLevelType w:val="hybridMultilevel"/>
    <w:tmpl w:val="97AAE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424301D"/>
    <w:multiLevelType w:val="hybridMultilevel"/>
    <w:tmpl w:val="10A0356A"/>
    <w:lvl w:ilvl="0" w:tplc="95BAA4B4">
      <w:start w:val="1"/>
      <w:numFmt w:val="decimal"/>
      <w:lvlText w:val="%1."/>
      <w:lvlJc w:val="left"/>
      <w:pPr>
        <w:ind w:left="862" w:hanging="360"/>
      </w:pPr>
      <w:rPr>
        <w:rFonts w:cs="Times New Roman" w:hint="default"/>
        <w:color w:val="E36C0A"/>
        <w:u w:color="E36C0A"/>
      </w:rPr>
    </w:lvl>
    <w:lvl w:ilvl="1" w:tplc="040C0019" w:tentative="1">
      <w:start w:val="1"/>
      <w:numFmt w:val="lowerLetter"/>
      <w:lvlText w:val="%2."/>
      <w:lvlJc w:val="left"/>
      <w:pPr>
        <w:ind w:left="1582" w:hanging="360"/>
      </w:pPr>
      <w:rPr>
        <w:rFonts w:cs="Times New Roman"/>
      </w:rPr>
    </w:lvl>
    <w:lvl w:ilvl="2" w:tplc="040C001B" w:tentative="1">
      <w:start w:val="1"/>
      <w:numFmt w:val="lowerRoman"/>
      <w:lvlText w:val="%3."/>
      <w:lvlJc w:val="right"/>
      <w:pPr>
        <w:ind w:left="2302" w:hanging="180"/>
      </w:pPr>
      <w:rPr>
        <w:rFonts w:cs="Times New Roman"/>
      </w:rPr>
    </w:lvl>
    <w:lvl w:ilvl="3" w:tplc="040C000F" w:tentative="1">
      <w:start w:val="1"/>
      <w:numFmt w:val="decimal"/>
      <w:lvlText w:val="%4."/>
      <w:lvlJc w:val="left"/>
      <w:pPr>
        <w:ind w:left="3022" w:hanging="360"/>
      </w:pPr>
      <w:rPr>
        <w:rFonts w:cs="Times New Roman"/>
      </w:rPr>
    </w:lvl>
    <w:lvl w:ilvl="4" w:tplc="040C0019" w:tentative="1">
      <w:start w:val="1"/>
      <w:numFmt w:val="lowerLetter"/>
      <w:lvlText w:val="%5."/>
      <w:lvlJc w:val="left"/>
      <w:pPr>
        <w:ind w:left="3742" w:hanging="360"/>
      </w:pPr>
      <w:rPr>
        <w:rFonts w:cs="Times New Roman"/>
      </w:rPr>
    </w:lvl>
    <w:lvl w:ilvl="5" w:tplc="040C001B" w:tentative="1">
      <w:start w:val="1"/>
      <w:numFmt w:val="lowerRoman"/>
      <w:lvlText w:val="%6."/>
      <w:lvlJc w:val="right"/>
      <w:pPr>
        <w:ind w:left="4462" w:hanging="180"/>
      </w:pPr>
      <w:rPr>
        <w:rFonts w:cs="Times New Roman"/>
      </w:rPr>
    </w:lvl>
    <w:lvl w:ilvl="6" w:tplc="040C000F" w:tentative="1">
      <w:start w:val="1"/>
      <w:numFmt w:val="decimal"/>
      <w:lvlText w:val="%7."/>
      <w:lvlJc w:val="left"/>
      <w:pPr>
        <w:ind w:left="5182" w:hanging="360"/>
      </w:pPr>
      <w:rPr>
        <w:rFonts w:cs="Times New Roman"/>
      </w:rPr>
    </w:lvl>
    <w:lvl w:ilvl="7" w:tplc="040C0019" w:tentative="1">
      <w:start w:val="1"/>
      <w:numFmt w:val="lowerLetter"/>
      <w:lvlText w:val="%8."/>
      <w:lvlJc w:val="left"/>
      <w:pPr>
        <w:ind w:left="5902" w:hanging="360"/>
      </w:pPr>
      <w:rPr>
        <w:rFonts w:cs="Times New Roman"/>
      </w:rPr>
    </w:lvl>
    <w:lvl w:ilvl="8" w:tplc="040C001B" w:tentative="1">
      <w:start w:val="1"/>
      <w:numFmt w:val="lowerRoman"/>
      <w:lvlText w:val="%9."/>
      <w:lvlJc w:val="right"/>
      <w:pPr>
        <w:ind w:left="6622" w:hanging="180"/>
      </w:pPr>
      <w:rPr>
        <w:rFonts w:cs="Times New Roman"/>
      </w:rPr>
    </w:lvl>
  </w:abstractNum>
  <w:abstractNum w:abstractNumId="36">
    <w:nsid w:val="5C6728D2"/>
    <w:multiLevelType w:val="hybridMultilevel"/>
    <w:tmpl w:val="40D6A84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nsid w:val="6EB2778E"/>
    <w:multiLevelType w:val="hybridMultilevel"/>
    <w:tmpl w:val="2E364E40"/>
    <w:lvl w:ilvl="0" w:tplc="BB2E7D7A">
      <w:start w:val="5"/>
      <w:numFmt w:val="bullet"/>
      <w:lvlText w:val="-"/>
      <w:lvlJc w:val="left"/>
      <w:pPr>
        <w:ind w:left="765" w:hanging="360"/>
      </w:pPr>
      <w:rPr>
        <w:rFonts w:ascii="Cambria" w:eastAsia="Malgun Gothic" w:hAnsi="Cambria"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8">
    <w:nsid w:val="7D27222B"/>
    <w:multiLevelType w:val="hybridMultilevel"/>
    <w:tmpl w:val="32276626"/>
    <w:lvl w:ilvl="0" w:tplc="A388474A">
      <w:numFmt w:val="bullet"/>
      <w:lvlText w:val=""/>
      <w:lvlJc w:val="left"/>
      <w:pPr>
        <w:ind w:left="786" w:hanging="360"/>
      </w:pPr>
      <w:rPr>
        <w:rFonts w:ascii="Symbol" w:eastAsia="Arial Unicode MS" w:hAnsi="Symbol" w:hint="default"/>
        <w:b/>
        <w:color w:val="000000"/>
        <w:sz w:val="32"/>
      </w:rPr>
    </w:lvl>
    <w:lvl w:ilvl="1" w:tplc="611AB504">
      <w:numFmt w:val="bullet"/>
      <w:lvlText w:val=""/>
      <w:lvlJc w:val="left"/>
      <w:pPr>
        <w:ind w:left="786" w:hanging="360"/>
      </w:pPr>
      <w:rPr>
        <w:rFonts w:ascii="Symbol" w:eastAsia="Arial Unicode MS" w:hAnsi="Symbol" w:hint="default"/>
        <w:b/>
        <w:color w:val="000000"/>
        <w:sz w:val="32"/>
      </w:rPr>
    </w:lvl>
    <w:lvl w:ilvl="2" w:tplc="EC089BDE">
      <w:numFmt w:val="bullet"/>
      <w:lvlText w:val=""/>
      <w:lvlJc w:val="left"/>
      <w:pPr>
        <w:ind w:left="786" w:hanging="360"/>
      </w:pPr>
      <w:rPr>
        <w:rFonts w:ascii="Symbol" w:eastAsia="Arial Unicode MS" w:hAnsi="Symbol" w:hint="default"/>
        <w:b/>
        <w:color w:val="000000"/>
        <w:sz w:val="32"/>
      </w:rPr>
    </w:lvl>
    <w:lvl w:ilvl="3" w:tplc="2A66FC56">
      <w:numFmt w:val="bullet"/>
      <w:lvlText w:val=""/>
      <w:lvlJc w:val="left"/>
      <w:pPr>
        <w:ind w:left="786" w:hanging="360"/>
      </w:pPr>
      <w:rPr>
        <w:rFonts w:ascii="Symbol" w:eastAsia="Arial Unicode MS" w:hAnsi="Symbol" w:hint="default"/>
        <w:b/>
        <w:color w:val="000000"/>
        <w:sz w:val="32"/>
      </w:rPr>
    </w:lvl>
    <w:lvl w:ilvl="4" w:tplc="17EADB54">
      <w:numFmt w:val="bullet"/>
      <w:lvlText w:val=""/>
      <w:lvlJc w:val="left"/>
      <w:pPr>
        <w:ind w:left="786" w:hanging="360"/>
      </w:pPr>
      <w:rPr>
        <w:rFonts w:ascii="Symbol" w:eastAsia="Arial Unicode MS" w:hAnsi="Symbol" w:hint="default"/>
        <w:b/>
        <w:color w:val="000000"/>
        <w:sz w:val="32"/>
      </w:rPr>
    </w:lvl>
    <w:lvl w:ilvl="5" w:tplc="E9E4508A">
      <w:numFmt w:val="bullet"/>
      <w:lvlText w:val=""/>
      <w:lvlJc w:val="left"/>
      <w:pPr>
        <w:ind w:left="786" w:hanging="360"/>
      </w:pPr>
      <w:rPr>
        <w:rFonts w:ascii="Symbol" w:eastAsia="Arial Unicode MS" w:hAnsi="Symbol" w:hint="default"/>
        <w:b/>
        <w:color w:val="000000"/>
        <w:sz w:val="32"/>
      </w:rPr>
    </w:lvl>
    <w:lvl w:ilvl="6" w:tplc="50F65EB0">
      <w:numFmt w:val="bullet"/>
      <w:lvlText w:val=""/>
      <w:lvlJc w:val="left"/>
      <w:pPr>
        <w:ind w:left="786" w:hanging="360"/>
      </w:pPr>
      <w:rPr>
        <w:rFonts w:ascii="Symbol" w:eastAsia="Arial Unicode MS" w:hAnsi="Symbol" w:hint="default"/>
        <w:b/>
        <w:color w:val="000000"/>
        <w:sz w:val="32"/>
      </w:rPr>
    </w:lvl>
    <w:lvl w:ilvl="7" w:tplc="DDF6CA2E">
      <w:numFmt w:val="bullet"/>
      <w:lvlText w:val=""/>
      <w:lvlJc w:val="left"/>
      <w:pPr>
        <w:ind w:left="786" w:hanging="360"/>
      </w:pPr>
      <w:rPr>
        <w:rFonts w:ascii="Symbol" w:eastAsia="Arial Unicode MS" w:hAnsi="Symbol" w:hint="default"/>
        <w:b/>
        <w:color w:val="000000"/>
        <w:sz w:val="32"/>
      </w:rPr>
    </w:lvl>
    <w:lvl w:ilvl="8" w:tplc="F95490FA">
      <w:numFmt w:val="bullet"/>
      <w:lvlText w:val=""/>
      <w:lvlJc w:val="left"/>
      <w:pPr>
        <w:ind w:left="786" w:hanging="360"/>
      </w:pPr>
      <w:rPr>
        <w:rFonts w:ascii="Symbol" w:eastAsia="Arial Unicode MS" w:hAnsi="Symbol" w:hint="default"/>
        <w:b/>
        <w:color w:val="000000"/>
        <w:sz w:val="32"/>
      </w:rPr>
    </w:lvl>
  </w:abstractNum>
  <w:num w:numId="1">
    <w:abstractNumId w:val="38"/>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32"/>
  </w:num>
  <w:num w:numId="15">
    <w:abstractNumId w:val="31"/>
  </w:num>
  <w:num w:numId="16">
    <w:abstractNumId w:val="24"/>
  </w:num>
  <w:num w:numId="17">
    <w:abstractNumId w:val="37"/>
  </w:num>
  <w:num w:numId="18">
    <w:abstractNumId w:val="25"/>
  </w:num>
  <w:num w:numId="19">
    <w:abstractNumId w:val="27"/>
  </w:num>
  <w:num w:numId="20">
    <w:abstractNumId w:val="22"/>
  </w:num>
  <w:num w:numId="21">
    <w:abstractNumId w:val="26"/>
  </w:num>
  <w:num w:numId="22">
    <w:abstractNumId w:val="35"/>
  </w:num>
  <w:num w:numId="23">
    <w:abstractNumId w:val="36"/>
  </w:num>
  <w:num w:numId="24">
    <w:abstractNumId w:val="34"/>
  </w:num>
  <w:num w:numId="25">
    <w:abstractNumId w:val="29"/>
  </w:num>
  <w:num w:numId="26">
    <w:abstractNumId w:val="30"/>
  </w:num>
  <w:num w:numId="27">
    <w:abstractNumId w:val="28"/>
  </w:num>
  <w:num w:numId="28">
    <w:abstractNumId w:val="23"/>
  </w:num>
  <w:num w:numId="29">
    <w:abstractNumId w:val="33"/>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documentType w:val="letter"/>
  <w:defaultTabStop w:val="720"/>
  <w:hyphenationZone w:val="425"/>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BAD"/>
    <w:rsid w:val="000175B8"/>
    <w:rsid w:val="00075260"/>
    <w:rsid w:val="000A1197"/>
    <w:rsid w:val="000B1C29"/>
    <w:rsid w:val="0010103C"/>
    <w:rsid w:val="00102A26"/>
    <w:rsid w:val="0012680D"/>
    <w:rsid w:val="00155B13"/>
    <w:rsid w:val="00194CAA"/>
    <w:rsid w:val="001F70DB"/>
    <w:rsid w:val="00220BC8"/>
    <w:rsid w:val="00224BF1"/>
    <w:rsid w:val="002C38F0"/>
    <w:rsid w:val="0031753C"/>
    <w:rsid w:val="00324F35"/>
    <w:rsid w:val="0037067A"/>
    <w:rsid w:val="0038655A"/>
    <w:rsid w:val="003A72EE"/>
    <w:rsid w:val="003D779B"/>
    <w:rsid w:val="00412245"/>
    <w:rsid w:val="004338BC"/>
    <w:rsid w:val="00460B2E"/>
    <w:rsid w:val="004743AB"/>
    <w:rsid w:val="00480966"/>
    <w:rsid w:val="00482B29"/>
    <w:rsid w:val="0048420C"/>
    <w:rsid w:val="00496283"/>
    <w:rsid w:val="00505964"/>
    <w:rsid w:val="00506D86"/>
    <w:rsid w:val="0054476C"/>
    <w:rsid w:val="00564646"/>
    <w:rsid w:val="00577436"/>
    <w:rsid w:val="005B0AB2"/>
    <w:rsid w:val="005B6D2D"/>
    <w:rsid w:val="005B7884"/>
    <w:rsid w:val="005C6A0D"/>
    <w:rsid w:val="006233DC"/>
    <w:rsid w:val="00666BF3"/>
    <w:rsid w:val="006A64A5"/>
    <w:rsid w:val="00751A6B"/>
    <w:rsid w:val="0076533D"/>
    <w:rsid w:val="007D42E8"/>
    <w:rsid w:val="007F0E75"/>
    <w:rsid w:val="00841CF4"/>
    <w:rsid w:val="00857400"/>
    <w:rsid w:val="008D7EF6"/>
    <w:rsid w:val="008E522A"/>
    <w:rsid w:val="00913B43"/>
    <w:rsid w:val="00985529"/>
    <w:rsid w:val="009856F1"/>
    <w:rsid w:val="00A37F75"/>
    <w:rsid w:val="00A718D5"/>
    <w:rsid w:val="00AA229E"/>
    <w:rsid w:val="00AC3E9E"/>
    <w:rsid w:val="00AC53F7"/>
    <w:rsid w:val="00AF1D51"/>
    <w:rsid w:val="00B40E8F"/>
    <w:rsid w:val="00B8393E"/>
    <w:rsid w:val="00C03B72"/>
    <w:rsid w:val="00C1755B"/>
    <w:rsid w:val="00C97DFD"/>
    <w:rsid w:val="00CA318D"/>
    <w:rsid w:val="00CC4851"/>
    <w:rsid w:val="00D305E5"/>
    <w:rsid w:val="00D77EBC"/>
    <w:rsid w:val="00DA225D"/>
    <w:rsid w:val="00DD2159"/>
    <w:rsid w:val="00DD2C3B"/>
    <w:rsid w:val="00DE7BAD"/>
    <w:rsid w:val="00DF155B"/>
    <w:rsid w:val="00E125B6"/>
    <w:rsid w:val="00E13B91"/>
    <w:rsid w:val="00E16451"/>
    <w:rsid w:val="00E54D87"/>
    <w:rsid w:val="00E61B45"/>
    <w:rsid w:val="00EB22CA"/>
    <w:rsid w:val="00F0567E"/>
    <w:rsid w:val="00F15572"/>
    <w:rsid w:val="00F565B0"/>
    <w:rsid w:val="00F70DA9"/>
    <w:rsid w:val="00F90A05"/>
    <w:rsid w:val="00FD70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06D86"/>
    <w:pPr>
      <w:spacing w:line="276" w:lineRule="auto"/>
      <w:jc w:val="both"/>
    </w:pPr>
  </w:style>
  <w:style w:type="paragraph" w:styleId="Titre1">
    <w:name w:val="heading 1"/>
    <w:basedOn w:val="Normal"/>
    <w:next w:val="Normal"/>
    <w:link w:val="Titre1Car"/>
    <w:uiPriority w:val="99"/>
    <w:qFormat/>
    <w:rsid w:val="00F0567E"/>
    <w:pPr>
      <w:keepNext/>
      <w:keepLines/>
      <w:spacing w:before="480"/>
      <w:outlineLvl w:val="0"/>
    </w:pPr>
    <w:rPr>
      <w:rFonts w:ascii="Malgun Gothic" w:eastAsia="Malgun Gothic" w:hAnsi="Malgun Gothic"/>
      <w:b/>
      <w:bCs/>
      <w:color w:val="365F91"/>
      <w:sz w:val="28"/>
      <w:szCs w:val="28"/>
    </w:rPr>
  </w:style>
  <w:style w:type="paragraph" w:styleId="Titre2">
    <w:name w:val="heading 2"/>
    <w:basedOn w:val="Normal"/>
    <w:next w:val="Normal"/>
    <w:link w:val="Titre2Car"/>
    <w:uiPriority w:val="99"/>
    <w:qFormat/>
    <w:rsid w:val="00F0567E"/>
    <w:pPr>
      <w:keepNext/>
      <w:keepLines/>
      <w:spacing w:before="200"/>
      <w:outlineLvl w:val="1"/>
    </w:pPr>
    <w:rPr>
      <w:rFonts w:ascii="Malgun Gothic" w:eastAsia="Malgun Gothic" w:hAnsi="Malgun Gothic"/>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0567E"/>
    <w:rPr>
      <w:rFonts w:ascii="Malgun Gothic" w:eastAsia="Malgun Gothic" w:hAnsi="Malgun Gothic" w:cs="Times New Roman"/>
      <w:b/>
      <w:bCs/>
      <w:color w:val="365F91"/>
      <w:kern w:val="2"/>
      <w:sz w:val="28"/>
      <w:szCs w:val="28"/>
      <w:lang w:val="en-US" w:eastAsia="ko-KR"/>
    </w:rPr>
  </w:style>
  <w:style w:type="character" w:customStyle="1" w:styleId="Titre2Car">
    <w:name w:val="Titre 2 Car"/>
    <w:basedOn w:val="Policepardfaut"/>
    <w:link w:val="Titre2"/>
    <w:uiPriority w:val="99"/>
    <w:semiHidden/>
    <w:locked/>
    <w:rsid w:val="00F0567E"/>
    <w:rPr>
      <w:rFonts w:ascii="Malgun Gothic" w:eastAsia="Malgun Gothic" w:hAnsi="Malgun Gothic" w:cs="Times New Roman"/>
      <w:b/>
      <w:bCs/>
      <w:color w:val="4F81BD"/>
      <w:kern w:val="2"/>
      <w:sz w:val="26"/>
      <w:szCs w:val="26"/>
      <w:lang w:val="en-US" w:eastAsia="ko-KR"/>
    </w:rPr>
  </w:style>
  <w:style w:type="table" w:customStyle="1" w:styleId="DefaultTable">
    <w:name w:val="Default Table"/>
    <w:uiPriority w:val="99"/>
    <w:rsid w:val="00506D86"/>
    <w:pPr>
      <w:spacing w:line="276"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506D86"/>
    <w:pPr>
      <w:ind w:left="400"/>
    </w:pPr>
  </w:style>
  <w:style w:type="paragraph" w:customStyle="1" w:styleId="ParaAttribute0">
    <w:name w:val="ParaAttribute0"/>
    <w:uiPriority w:val="99"/>
    <w:rsid w:val="00506D86"/>
    <w:pPr>
      <w:widowControl w:val="0"/>
      <w:tabs>
        <w:tab w:val="center" w:pos="4536"/>
        <w:tab w:val="right" w:pos="9072"/>
      </w:tabs>
      <w:wordWrap w:val="0"/>
      <w:spacing w:line="276" w:lineRule="auto"/>
      <w:jc w:val="right"/>
    </w:pPr>
  </w:style>
  <w:style w:type="paragraph" w:customStyle="1" w:styleId="ParaAttribute1">
    <w:name w:val="ParaAttribute1"/>
    <w:uiPriority w:val="99"/>
    <w:rsid w:val="00506D86"/>
    <w:pPr>
      <w:widowControl w:val="0"/>
      <w:tabs>
        <w:tab w:val="center" w:pos="4536"/>
        <w:tab w:val="right" w:pos="9072"/>
      </w:tabs>
      <w:wordWrap w:val="0"/>
      <w:spacing w:line="276" w:lineRule="auto"/>
    </w:pPr>
  </w:style>
  <w:style w:type="paragraph" w:customStyle="1" w:styleId="ParaAttribute2">
    <w:name w:val="ParaAttribute2"/>
    <w:uiPriority w:val="99"/>
    <w:rsid w:val="00506D86"/>
    <w:pPr>
      <w:widowControl w:val="0"/>
      <w:wordWrap w:val="0"/>
      <w:spacing w:after="200" w:line="276" w:lineRule="auto"/>
      <w:jc w:val="center"/>
    </w:pPr>
  </w:style>
  <w:style w:type="paragraph" w:customStyle="1" w:styleId="ParaAttribute3">
    <w:name w:val="ParaAttribute3"/>
    <w:uiPriority w:val="99"/>
    <w:rsid w:val="00506D86"/>
    <w:pPr>
      <w:widowControl w:val="0"/>
      <w:wordWrap w:val="0"/>
      <w:spacing w:after="200" w:line="276" w:lineRule="auto"/>
    </w:pPr>
  </w:style>
  <w:style w:type="paragraph" w:customStyle="1" w:styleId="ParaAttribute4">
    <w:name w:val="ParaAttribute4"/>
    <w:uiPriority w:val="99"/>
    <w:rsid w:val="00506D86"/>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center"/>
    </w:pPr>
  </w:style>
  <w:style w:type="paragraph" w:customStyle="1" w:styleId="ParaAttribute5">
    <w:name w:val="ParaAttribute5"/>
    <w:uiPriority w:val="99"/>
    <w:rsid w:val="00506D86"/>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both"/>
    </w:pPr>
  </w:style>
  <w:style w:type="paragraph" w:customStyle="1" w:styleId="ParaAttribute6">
    <w:name w:val="ParaAttribute6"/>
    <w:uiPriority w:val="99"/>
    <w:rsid w:val="00506D86"/>
    <w:pPr>
      <w:widowControl w:val="0"/>
      <w:wordWrap w:val="0"/>
      <w:spacing w:line="276" w:lineRule="auto"/>
      <w:jc w:val="both"/>
    </w:pPr>
  </w:style>
  <w:style w:type="paragraph" w:customStyle="1" w:styleId="ParaAttribute7">
    <w:name w:val="ParaAttribute7"/>
    <w:uiPriority w:val="99"/>
    <w:rsid w:val="00506D86"/>
    <w:pPr>
      <w:widowControl w:val="0"/>
      <w:wordWrap w:val="0"/>
      <w:spacing w:before="120" w:after="120" w:line="276" w:lineRule="auto"/>
      <w:jc w:val="both"/>
    </w:pPr>
  </w:style>
  <w:style w:type="paragraph" w:customStyle="1" w:styleId="ParaAttribute8">
    <w:name w:val="ParaAttribute8"/>
    <w:uiPriority w:val="99"/>
    <w:rsid w:val="00506D86"/>
    <w:pPr>
      <w:widowControl w:val="0"/>
      <w:tabs>
        <w:tab w:val="left" w:pos="786"/>
      </w:tabs>
      <w:wordWrap w:val="0"/>
      <w:spacing w:before="120" w:after="120" w:line="276" w:lineRule="auto"/>
      <w:ind w:left="786" w:hanging="360"/>
      <w:jc w:val="both"/>
    </w:pPr>
  </w:style>
  <w:style w:type="paragraph" w:customStyle="1" w:styleId="ParaAttribute9">
    <w:name w:val="ParaAttribute9"/>
    <w:uiPriority w:val="99"/>
    <w:rsid w:val="00506D86"/>
    <w:pPr>
      <w:widowControl w:val="0"/>
      <w:wordWrap w:val="0"/>
      <w:spacing w:before="120" w:after="120" w:line="276" w:lineRule="auto"/>
      <w:ind w:left="786" w:firstLine="630"/>
      <w:jc w:val="both"/>
    </w:pPr>
  </w:style>
  <w:style w:type="paragraph" w:customStyle="1" w:styleId="ParaAttribute10">
    <w:name w:val="ParaAttribute10"/>
    <w:uiPriority w:val="99"/>
    <w:rsid w:val="00506D86"/>
    <w:pPr>
      <w:widowControl w:val="0"/>
      <w:wordWrap w:val="0"/>
      <w:spacing w:before="120" w:after="120" w:line="276" w:lineRule="auto"/>
      <w:ind w:left="786"/>
      <w:jc w:val="both"/>
    </w:pPr>
  </w:style>
  <w:style w:type="paragraph" w:customStyle="1" w:styleId="ParaAttribute11">
    <w:name w:val="ParaAttribute11"/>
    <w:uiPriority w:val="99"/>
    <w:rsid w:val="00506D86"/>
    <w:pPr>
      <w:widowControl w:val="0"/>
      <w:shd w:val="solid" w:color="FFFFFF" w:fill="auto"/>
      <w:wordWrap w:val="0"/>
      <w:spacing w:before="120" w:after="120" w:line="276" w:lineRule="auto"/>
      <w:jc w:val="both"/>
    </w:pPr>
  </w:style>
  <w:style w:type="paragraph" w:customStyle="1" w:styleId="ParaAttribute12">
    <w:name w:val="ParaAttribute12"/>
    <w:uiPriority w:val="99"/>
    <w:rsid w:val="00506D86"/>
    <w:pPr>
      <w:widowControl w:val="0"/>
      <w:shd w:val="solid" w:color="FFFFFF" w:fill="auto"/>
      <w:wordWrap w:val="0"/>
      <w:spacing w:before="120" w:after="120" w:line="276" w:lineRule="auto"/>
      <w:ind w:left="-1470"/>
      <w:jc w:val="center"/>
    </w:pPr>
  </w:style>
  <w:style w:type="paragraph" w:customStyle="1" w:styleId="ParaAttribute13">
    <w:name w:val="ParaAttribute13"/>
    <w:uiPriority w:val="99"/>
    <w:rsid w:val="00506D86"/>
    <w:pPr>
      <w:widowControl w:val="0"/>
      <w:wordWrap w:val="0"/>
      <w:spacing w:after="200" w:line="276" w:lineRule="auto"/>
      <w:jc w:val="both"/>
    </w:pPr>
  </w:style>
  <w:style w:type="paragraph" w:customStyle="1" w:styleId="ParaAttribute14">
    <w:name w:val="ParaAttribute14"/>
    <w:uiPriority w:val="99"/>
    <w:rsid w:val="00506D86"/>
    <w:pPr>
      <w:widowControl w:val="0"/>
      <w:wordWrap w:val="0"/>
      <w:spacing w:after="200" w:line="276" w:lineRule="auto"/>
      <w:jc w:val="both"/>
    </w:pPr>
  </w:style>
  <w:style w:type="paragraph" w:customStyle="1" w:styleId="ParaAttribute15">
    <w:name w:val="ParaAttribute15"/>
    <w:uiPriority w:val="99"/>
    <w:rsid w:val="00506D86"/>
    <w:pPr>
      <w:keepNext/>
      <w:keepLines/>
      <w:widowControl w:val="0"/>
      <w:wordWrap w:val="0"/>
      <w:spacing w:before="480" w:line="276" w:lineRule="auto"/>
      <w:jc w:val="both"/>
    </w:pPr>
  </w:style>
  <w:style w:type="paragraph" w:customStyle="1" w:styleId="ParaAttribute16">
    <w:name w:val="ParaAttribute16"/>
    <w:uiPriority w:val="99"/>
    <w:rsid w:val="00506D86"/>
    <w:pPr>
      <w:widowControl w:val="0"/>
      <w:tabs>
        <w:tab w:val="right" w:pos="9628"/>
      </w:tabs>
      <w:wordWrap w:val="0"/>
      <w:spacing w:after="100" w:line="276" w:lineRule="auto"/>
    </w:pPr>
  </w:style>
  <w:style w:type="paragraph" w:customStyle="1" w:styleId="ParaAttribute17">
    <w:name w:val="ParaAttribute17"/>
    <w:uiPriority w:val="99"/>
    <w:rsid w:val="00506D86"/>
    <w:pPr>
      <w:widowControl w:val="0"/>
      <w:tabs>
        <w:tab w:val="left" w:pos="660"/>
        <w:tab w:val="right" w:pos="9628"/>
      </w:tabs>
      <w:wordWrap w:val="0"/>
      <w:spacing w:after="100" w:line="276" w:lineRule="auto"/>
      <w:ind w:left="220"/>
    </w:pPr>
  </w:style>
  <w:style w:type="paragraph" w:customStyle="1" w:styleId="ParaAttribute18">
    <w:name w:val="ParaAttribute18"/>
    <w:uiPriority w:val="99"/>
    <w:rsid w:val="00506D86"/>
    <w:pPr>
      <w:widowControl w:val="0"/>
      <w:tabs>
        <w:tab w:val="left" w:pos="660"/>
        <w:tab w:val="right" w:pos="9628"/>
      </w:tabs>
      <w:wordWrap w:val="0"/>
      <w:spacing w:after="100" w:line="276" w:lineRule="auto"/>
      <w:ind w:left="220"/>
    </w:pPr>
  </w:style>
  <w:style w:type="paragraph" w:customStyle="1" w:styleId="ParaAttribute19">
    <w:name w:val="ParaAttribute19"/>
    <w:uiPriority w:val="99"/>
    <w:rsid w:val="00506D86"/>
    <w:pPr>
      <w:widowControl w:val="0"/>
      <w:tabs>
        <w:tab w:val="right" w:pos="9628"/>
      </w:tabs>
      <w:wordWrap w:val="0"/>
      <w:spacing w:after="100" w:line="276" w:lineRule="auto"/>
      <w:ind w:left="440"/>
    </w:pPr>
  </w:style>
  <w:style w:type="paragraph" w:customStyle="1" w:styleId="ParaAttribute20">
    <w:name w:val="ParaAttribute20"/>
    <w:uiPriority w:val="99"/>
    <w:rsid w:val="00506D86"/>
    <w:pPr>
      <w:widowControl w:val="0"/>
      <w:tabs>
        <w:tab w:val="right" w:pos="9628"/>
      </w:tabs>
      <w:wordWrap w:val="0"/>
      <w:spacing w:after="100" w:line="276" w:lineRule="auto"/>
      <w:ind w:left="220"/>
    </w:pPr>
  </w:style>
  <w:style w:type="paragraph" w:customStyle="1" w:styleId="ParaAttribute21">
    <w:name w:val="ParaAttribute21"/>
    <w:uiPriority w:val="99"/>
    <w:rsid w:val="00506D86"/>
    <w:pPr>
      <w:widowControl w:val="0"/>
      <w:wordWrap w:val="0"/>
      <w:spacing w:line="276" w:lineRule="auto"/>
    </w:pPr>
  </w:style>
  <w:style w:type="paragraph" w:customStyle="1" w:styleId="ParaAttribute22">
    <w:name w:val="ParaAttribute22"/>
    <w:uiPriority w:val="99"/>
    <w:rsid w:val="00506D86"/>
    <w:pPr>
      <w:widowControl w:val="0"/>
      <w:wordWrap w:val="0"/>
      <w:spacing w:line="276" w:lineRule="auto"/>
      <w:ind w:left="720"/>
      <w:jc w:val="both"/>
    </w:pPr>
  </w:style>
  <w:style w:type="paragraph" w:customStyle="1" w:styleId="ParaAttribute23">
    <w:name w:val="ParaAttribute23"/>
    <w:uiPriority w:val="99"/>
    <w:rsid w:val="00506D86"/>
    <w:pPr>
      <w:wordWrap w:val="0"/>
      <w:spacing w:line="276" w:lineRule="auto"/>
      <w:jc w:val="both"/>
    </w:pPr>
  </w:style>
  <w:style w:type="paragraph" w:customStyle="1" w:styleId="ParaAttribute24">
    <w:name w:val="ParaAttribute24"/>
    <w:uiPriority w:val="99"/>
    <w:rsid w:val="00506D86"/>
    <w:pPr>
      <w:widowControl w:val="0"/>
      <w:wordWrap w:val="0"/>
      <w:spacing w:line="276" w:lineRule="auto"/>
      <w:jc w:val="both"/>
    </w:pPr>
  </w:style>
  <w:style w:type="paragraph" w:customStyle="1" w:styleId="ParaAttribute25">
    <w:name w:val="ParaAttribute25"/>
    <w:uiPriority w:val="99"/>
    <w:rsid w:val="00506D86"/>
    <w:pPr>
      <w:keepNext/>
      <w:keepLines/>
      <w:widowControl w:val="0"/>
      <w:wordWrap w:val="0"/>
      <w:spacing w:before="200" w:line="276" w:lineRule="auto"/>
      <w:jc w:val="both"/>
    </w:pPr>
  </w:style>
  <w:style w:type="paragraph" w:customStyle="1" w:styleId="ParaAttribute26">
    <w:name w:val="ParaAttribute26"/>
    <w:uiPriority w:val="99"/>
    <w:rsid w:val="00506D86"/>
    <w:pPr>
      <w:widowControl w:val="0"/>
      <w:wordWrap w:val="0"/>
      <w:spacing w:line="276" w:lineRule="auto"/>
    </w:pPr>
  </w:style>
  <w:style w:type="paragraph" w:customStyle="1" w:styleId="ParaAttribute27">
    <w:name w:val="ParaAttribute27"/>
    <w:uiPriority w:val="99"/>
    <w:rsid w:val="00506D86"/>
    <w:pPr>
      <w:keepNext/>
      <w:keepLines/>
      <w:widowControl w:val="0"/>
      <w:wordWrap w:val="0"/>
      <w:spacing w:before="200" w:line="276" w:lineRule="auto"/>
      <w:ind w:left="720" w:hanging="360"/>
      <w:jc w:val="both"/>
    </w:pPr>
  </w:style>
  <w:style w:type="paragraph" w:customStyle="1" w:styleId="ParaAttribute28">
    <w:name w:val="ParaAttribute28"/>
    <w:uiPriority w:val="99"/>
    <w:rsid w:val="00506D86"/>
    <w:pPr>
      <w:widowControl w:val="0"/>
      <w:wordWrap w:val="0"/>
      <w:spacing w:after="200" w:line="276" w:lineRule="auto"/>
      <w:ind w:left="720"/>
      <w:jc w:val="both"/>
    </w:pPr>
  </w:style>
  <w:style w:type="paragraph" w:customStyle="1" w:styleId="ParaAttribute29">
    <w:name w:val="ParaAttribute29"/>
    <w:uiPriority w:val="99"/>
    <w:rsid w:val="00506D86"/>
    <w:pPr>
      <w:widowControl w:val="0"/>
      <w:wordWrap w:val="0"/>
      <w:spacing w:after="200" w:line="276" w:lineRule="auto"/>
      <w:ind w:left="142" w:right="147"/>
    </w:pPr>
  </w:style>
  <w:style w:type="paragraph" w:customStyle="1" w:styleId="ParaAttribute30">
    <w:name w:val="ParaAttribute30"/>
    <w:uiPriority w:val="99"/>
    <w:rsid w:val="00506D86"/>
    <w:pPr>
      <w:keepNext/>
      <w:keepLines/>
      <w:widowControl w:val="0"/>
      <w:wordWrap w:val="0"/>
      <w:spacing w:line="276" w:lineRule="auto"/>
      <w:ind w:left="720" w:hanging="360"/>
      <w:jc w:val="both"/>
    </w:pPr>
  </w:style>
  <w:style w:type="paragraph" w:customStyle="1" w:styleId="ParaAttribute31">
    <w:name w:val="ParaAttribute31"/>
    <w:uiPriority w:val="99"/>
    <w:rsid w:val="00506D86"/>
    <w:pPr>
      <w:widowControl w:val="0"/>
      <w:wordWrap w:val="0"/>
      <w:spacing w:line="276" w:lineRule="auto"/>
      <w:jc w:val="both"/>
    </w:pPr>
  </w:style>
  <w:style w:type="paragraph" w:customStyle="1" w:styleId="ParaAttribute32">
    <w:name w:val="ParaAttribute32"/>
    <w:uiPriority w:val="99"/>
    <w:rsid w:val="00506D86"/>
    <w:pPr>
      <w:widowControl w:val="0"/>
      <w:wordWrap w:val="0"/>
      <w:spacing w:line="276" w:lineRule="auto"/>
      <w:jc w:val="both"/>
    </w:pPr>
  </w:style>
  <w:style w:type="paragraph" w:customStyle="1" w:styleId="ParaAttribute33">
    <w:name w:val="ParaAttribute33"/>
    <w:uiPriority w:val="99"/>
    <w:rsid w:val="00506D86"/>
    <w:pPr>
      <w:widowControl w:val="0"/>
      <w:wordWrap w:val="0"/>
      <w:spacing w:line="276" w:lineRule="auto"/>
      <w:ind w:left="720" w:hanging="360"/>
      <w:jc w:val="both"/>
    </w:pPr>
  </w:style>
  <w:style w:type="paragraph" w:customStyle="1" w:styleId="ParaAttribute34">
    <w:name w:val="ParaAttribute34"/>
    <w:uiPriority w:val="99"/>
    <w:rsid w:val="00506D86"/>
    <w:pPr>
      <w:widowControl w:val="0"/>
      <w:wordWrap w:val="0"/>
      <w:spacing w:after="200" w:line="276" w:lineRule="auto"/>
      <w:ind w:left="720" w:hanging="360"/>
      <w:jc w:val="both"/>
    </w:pPr>
  </w:style>
  <w:style w:type="paragraph" w:customStyle="1" w:styleId="ParaAttribute35">
    <w:name w:val="ParaAttribute35"/>
    <w:uiPriority w:val="99"/>
    <w:rsid w:val="00506D86"/>
    <w:pPr>
      <w:widowControl w:val="0"/>
      <w:wordWrap w:val="0"/>
      <w:spacing w:line="276" w:lineRule="auto"/>
      <w:ind w:hanging="360"/>
      <w:jc w:val="both"/>
    </w:pPr>
  </w:style>
  <w:style w:type="paragraph" w:customStyle="1" w:styleId="ParaAttribute36">
    <w:name w:val="ParaAttribute36"/>
    <w:uiPriority w:val="99"/>
    <w:rsid w:val="00506D86"/>
    <w:pPr>
      <w:widowControl w:val="0"/>
      <w:tabs>
        <w:tab w:val="left" w:pos="1155"/>
      </w:tabs>
      <w:wordWrap w:val="0"/>
      <w:spacing w:after="200" w:line="276" w:lineRule="auto"/>
    </w:pPr>
  </w:style>
  <w:style w:type="paragraph" w:customStyle="1" w:styleId="ParaAttribute37">
    <w:name w:val="ParaAttribute37"/>
    <w:uiPriority w:val="99"/>
    <w:rsid w:val="00506D86"/>
    <w:pPr>
      <w:widowControl w:val="0"/>
      <w:wordWrap w:val="0"/>
      <w:spacing w:line="276" w:lineRule="auto"/>
      <w:ind w:left="540" w:hanging="180"/>
      <w:jc w:val="both"/>
    </w:pPr>
  </w:style>
  <w:style w:type="paragraph" w:customStyle="1" w:styleId="ParaAttribute38">
    <w:name w:val="ParaAttribute38"/>
    <w:uiPriority w:val="99"/>
    <w:rsid w:val="00506D86"/>
    <w:pPr>
      <w:widowControl w:val="0"/>
      <w:tabs>
        <w:tab w:val="left" w:pos="360"/>
      </w:tabs>
      <w:wordWrap w:val="0"/>
      <w:spacing w:before="60" w:after="60" w:line="276" w:lineRule="auto"/>
      <w:ind w:right="139" w:hanging="360"/>
      <w:jc w:val="both"/>
    </w:pPr>
  </w:style>
  <w:style w:type="paragraph" w:customStyle="1" w:styleId="ParaAttribute39">
    <w:name w:val="ParaAttribute39"/>
    <w:uiPriority w:val="99"/>
    <w:rsid w:val="00506D86"/>
    <w:pPr>
      <w:widowControl w:val="0"/>
      <w:wordWrap w:val="0"/>
      <w:spacing w:before="60" w:after="60" w:line="276" w:lineRule="auto"/>
      <w:ind w:right="139"/>
      <w:jc w:val="both"/>
    </w:pPr>
  </w:style>
  <w:style w:type="paragraph" w:customStyle="1" w:styleId="ParaAttribute40">
    <w:name w:val="ParaAttribute40"/>
    <w:uiPriority w:val="99"/>
    <w:rsid w:val="00506D86"/>
    <w:pPr>
      <w:keepNext/>
      <w:keepLines/>
      <w:widowControl w:val="0"/>
      <w:wordWrap w:val="0"/>
      <w:spacing w:line="276" w:lineRule="auto"/>
      <w:jc w:val="both"/>
    </w:pPr>
  </w:style>
  <w:style w:type="paragraph" w:customStyle="1" w:styleId="ParaAttribute41">
    <w:name w:val="ParaAttribute41"/>
    <w:uiPriority w:val="99"/>
    <w:rsid w:val="00506D86"/>
    <w:pPr>
      <w:widowControl w:val="0"/>
      <w:wordWrap w:val="0"/>
      <w:spacing w:line="276" w:lineRule="auto"/>
      <w:ind w:left="708"/>
      <w:jc w:val="both"/>
    </w:pPr>
  </w:style>
  <w:style w:type="paragraph" w:customStyle="1" w:styleId="ParaAttribute42">
    <w:name w:val="ParaAttribute42"/>
    <w:uiPriority w:val="99"/>
    <w:rsid w:val="00506D86"/>
    <w:pPr>
      <w:keepNext/>
      <w:keepLines/>
      <w:widowControl w:val="0"/>
      <w:wordWrap w:val="0"/>
      <w:spacing w:before="480" w:line="276" w:lineRule="auto"/>
      <w:jc w:val="center"/>
    </w:pPr>
  </w:style>
  <w:style w:type="paragraph" w:customStyle="1" w:styleId="ParaAttribute43">
    <w:name w:val="ParaAttribute43"/>
    <w:uiPriority w:val="99"/>
    <w:rsid w:val="00506D86"/>
    <w:pPr>
      <w:widowControl w:val="0"/>
      <w:tabs>
        <w:tab w:val="left" w:pos="720"/>
      </w:tabs>
      <w:wordWrap w:val="0"/>
      <w:spacing w:line="276" w:lineRule="auto"/>
      <w:ind w:left="720" w:hanging="360"/>
      <w:jc w:val="both"/>
    </w:pPr>
  </w:style>
  <w:style w:type="paragraph" w:customStyle="1" w:styleId="ParaAttribute44">
    <w:name w:val="ParaAttribute44"/>
    <w:uiPriority w:val="99"/>
    <w:rsid w:val="00506D86"/>
    <w:pPr>
      <w:widowControl w:val="0"/>
      <w:wordWrap w:val="0"/>
      <w:spacing w:line="276" w:lineRule="auto"/>
      <w:ind w:left="360"/>
      <w:jc w:val="both"/>
    </w:pPr>
  </w:style>
  <w:style w:type="paragraph" w:customStyle="1" w:styleId="ParaAttribute45">
    <w:name w:val="ParaAttribute45"/>
    <w:uiPriority w:val="99"/>
    <w:rsid w:val="00506D86"/>
    <w:pPr>
      <w:widowControl w:val="0"/>
      <w:wordWrap w:val="0"/>
      <w:spacing w:line="276" w:lineRule="auto"/>
      <w:ind w:left="720" w:hanging="360"/>
      <w:jc w:val="both"/>
    </w:pPr>
  </w:style>
  <w:style w:type="paragraph" w:customStyle="1" w:styleId="ParaAttribute46">
    <w:name w:val="ParaAttribute46"/>
    <w:uiPriority w:val="99"/>
    <w:rsid w:val="00506D86"/>
    <w:pPr>
      <w:widowControl w:val="0"/>
      <w:wordWrap w:val="0"/>
      <w:spacing w:line="276" w:lineRule="auto"/>
      <w:ind w:left="720"/>
      <w:jc w:val="both"/>
    </w:pPr>
  </w:style>
  <w:style w:type="paragraph" w:customStyle="1" w:styleId="ParaAttribute47">
    <w:name w:val="ParaAttribute47"/>
    <w:uiPriority w:val="99"/>
    <w:rsid w:val="00506D86"/>
    <w:pPr>
      <w:widowControl w:val="0"/>
      <w:tabs>
        <w:tab w:val="left" w:pos="550"/>
      </w:tabs>
      <w:wordWrap w:val="0"/>
      <w:spacing w:before="40" w:after="40" w:line="276" w:lineRule="auto"/>
      <w:ind w:left="510" w:hanging="340"/>
      <w:jc w:val="both"/>
    </w:pPr>
  </w:style>
  <w:style w:type="paragraph" w:customStyle="1" w:styleId="ParaAttribute48">
    <w:name w:val="ParaAttribute48"/>
    <w:uiPriority w:val="99"/>
    <w:rsid w:val="00506D86"/>
    <w:pPr>
      <w:keepNext/>
      <w:widowControl w:val="0"/>
      <w:wordWrap w:val="0"/>
      <w:spacing w:line="276" w:lineRule="auto"/>
      <w:ind w:left="720" w:hanging="360"/>
      <w:jc w:val="both"/>
    </w:pPr>
  </w:style>
  <w:style w:type="paragraph" w:customStyle="1" w:styleId="ParaAttribute49">
    <w:name w:val="ParaAttribute49"/>
    <w:uiPriority w:val="99"/>
    <w:rsid w:val="00506D86"/>
    <w:pPr>
      <w:keepNext/>
      <w:widowControl w:val="0"/>
      <w:wordWrap w:val="0"/>
      <w:spacing w:line="276" w:lineRule="auto"/>
      <w:ind w:left="720"/>
      <w:jc w:val="both"/>
    </w:pPr>
  </w:style>
  <w:style w:type="paragraph" w:customStyle="1" w:styleId="ParaAttribute50">
    <w:name w:val="ParaAttribute50"/>
    <w:uiPriority w:val="99"/>
    <w:rsid w:val="00506D86"/>
    <w:pPr>
      <w:widowControl w:val="0"/>
      <w:wordWrap w:val="0"/>
      <w:spacing w:line="276" w:lineRule="auto"/>
      <w:jc w:val="both"/>
    </w:pPr>
  </w:style>
  <w:style w:type="paragraph" w:customStyle="1" w:styleId="ParaAttribute51">
    <w:name w:val="ParaAttribute51"/>
    <w:uiPriority w:val="99"/>
    <w:rsid w:val="00506D86"/>
    <w:pPr>
      <w:widowControl w:val="0"/>
      <w:wordWrap w:val="0"/>
      <w:spacing w:line="276" w:lineRule="auto"/>
    </w:pPr>
  </w:style>
  <w:style w:type="paragraph" w:customStyle="1" w:styleId="ParaAttribute52">
    <w:name w:val="ParaAttribute52"/>
    <w:uiPriority w:val="99"/>
    <w:rsid w:val="00506D86"/>
    <w:pPr>
      <w:widowControl w:val="0"/>
      <w:wordWrap w:val="0"/>
      <w:spacing w:line="276" w:lineRule="auto"/>
      <w:jc w:val="both"/>
    </w:pPr>
  </w:style>
  <w:style w:type="paragraph" w:customStyle="1" w:styleId="ParaAttribute53">
    <w:name w:val="ParaAttribute53"/>
    <w:uiPriority w:val="99"/>
    <w:rsid w:val="00506D86"/>
    <w:pPr>
      <w:keepNext/>
      <w:widowControl w:val="0"/>
      <w:wordWrap w:val="0"/>
      <w:spacing w:line="276" w:lineRule="auto"/>
      <w:ind w:left="250"/>
    </w:pPr>
  </w:style>
  <w:style w:type="paragraph" w:customStyle="1" w:styleId="ParaAttribute54">
    <w:name w:val="ParaAttribute54"/>
    <w:uiPriority w:val="99"/>
    <w:rsid w:val="00506D86"/>
    <w:pPr>
      <w:widowControl w:val="0"/>
      <w:tabs>
        <w:tab w:val="left" w:pos="550"/>
      </w:tabs>
      <w:wordWrap w:val="0"/>
      <w:spacing w:line="276" w:lineRule="auto"/>
      <w:ind w:left="550" w:hanging="329"/>
      <w:jc w:val="both"/>
    </w:pPr>
  </w:style>
  <w:style w:type="paragraph" w:customStyle="1" w:styleId="ParaAttribute55">
    <w:name w:val="ParaAttribute55"/>
    <w:uiPriority w:val="99"/>
    <w:rsid w:val="00506D86"/>
    <w:pPr>
      <w:widowControl w:val="0"/>
      <w:tabs>
        <w:tab w:val="left" w:pos="1440"/>
      </w:tabs>
      <w:wordWrap w:val="0"/>
      <w:spacing w:line="276" w:lineRule="auto"/>
      <w:ind w:left="550"/>
      <w:jc w:val="both"/>
    </w:pPr>
  </w:style>
  <w:style w:type="paragraph" w:customStyle="1" w:styleId="ParaAttribute56">
    <w:name w:val="ParaAttribute56"/>
    <w:uiPriority w:val="99"/>
    <w:rsid w:val="00506D86"/>
    <w:pPr>
      <w:widowControl w:val="0"/>
      <w:wordWrap w:val="0"/>
      <w:spacing w:line="276" w:lineRule="auto"/>
      <w:ind w:left="708"/>
      <w:jc w:val="both"/>
    </w:pPr>
  </w:style>
  <w:style w:type="paragraph" w:customStyle="1" w:styleId="ParaAttribute57">
    <w:name w:val="ParaAttribute57"/>
    <w:uiPriority w:val="99"/>
    <w:rsid w:val="00506D86"/>
    <w:pPr>
      <w:keepNext/>
      <w:widowControl w:val="0"/>
      <w:tabs>
        <w:tab w:val="left" w:pos="720"/>
      </w:tabs>
      <w:wordWrap w:val="0"/>
      <w:spacing w:line="276" w:lineRule="auto"/>
      <w:ind w:left="720" w:hanging="360"/>
      <w:jc w:val="both"/>
    </w:pPr>
  </w:style>
  <w:style w:type="paragraph" w:customStyle="1" w:styleId="ParaAttribute58">
    <w:name w:val="ParaAttribute58"/>
    <w:uiPriority w:val="99"/>
    <w:rsid w:val="00506D86"/>
    <w:pPr>
      <w:keepNext/>
      <w:widowControl w:val="0"/>
      <w:wordWrap w:val="0"/>
      <w:spacing w:line="276" w:lineRule="auto"/>
      <w:jc w:val="both"/>
    </w:pPr>
  </w:style>
  <w:style w:type="paragraph" w:customStyle="1" w:styleId="ParaAttribute59">
    <w:name w:val="ParaAttribute59"/>
    <w:uiPriority w:val="99"/>
    <w:rsid w:val="00506D86"/>
    <w:pPr>
      <w:widowControl w:val="0"/>
      <w:wordWrap w:val="0"/>
      <w:spacing w:line="276" w:lineRule="auto"/>
      <w:ind w:firstLine="252"/>
      <w:jc w:val="both"/>
    </w:pPr>
  </w:style>
  <w:style w:type="paragraph" w:customStyle="1" w:styleId="ParaAttribute60">
    <w:name w:val="ParaAttribute60"/>
    <w:uiPriority w:val="99"/>
    <w:rsid w:val="00506D86"/>
    <w:pPr>
      <w:keepNext/>
      <w:keepLines/>
      <w:widowControl w:val="0"/>
      <w:wordWrap w:val="0"/>
      <w:spacing w:before="480" w:line="276" w:lineRule="auto"/>
    </w:pPr>
  </w:style>
  <w:style w:type="paragraph" w:customStyle="1" w:styleId="ParaAttribute61">
    <w:name w:val="ParaAttribute61"/>
    <w:uiPriority w:val="99"/>
    <w:rsid w:val="00506D86"/>
    <w:pPr>
      <w:keepNext/>
      <w:keepLines/>
      <w:widowControl w:val="0"/>
      <w:wordWrap w:val="0"/>
      <w:spacing w:before="200" w:line="276" w:lineRule="auto"/>
    </w:pPr>
  </w:style>
  <w:style w:type="character" w:customStyle="1" w:styleId="CharAttribute0">
    <w:name w:val="CharAttribute0"/>
    <w:uiPriority w:val="99"/>
    <w:rsid w:val="00506D86"/>
    <w:rPr>
      <w:rFonts w:ascii="Calibri" w:hAnsi="Calibri"/>
      <w:sz w:val="22"/>
    </w:rPr>
  </w:style>
  <w:style w:type="character" w:customStyle="1" w:styleId="CharAttribute1">
    <w:name w:val="CharAttribute1"/>
    <w:uiPriority w:val="99"/>
    <w:rsid w:val="00506D86"/>
    <w:rPr>
      <w:rFonts w:ascii="Calibri" w:hAnsi="Calibri"/>
    </w:rPr>
  </w:style>
  <w:style w:type="character" w:customStyle="1" w:styleId="CharAttribute2">
    <w:name w:val="CharAttribute2"/>
    <w:uiPriority w:val="99"/>
    <w:rsid w:val="00506D86"/>
    <w:rPr>
      <w:rFonts w:ascii="Calibri" w:hAnsi="Calibri"/>
      <w:sz w:val="22"/>
    </w:rPr>
  </w:style>
  <w:style w:type="character" w:customStyle="1" w:styleId="CharAttribute3">
    <w:name w:val="CharAttribute3"/>
    <w:uiPriority w:val="99"/>
    <w:rsid w:val="00506D86"/>
    <w:rPr>
      <w:rFonts w:ascii="Calibri" w:hAnsi="Calibri"/>
      <w:sz w:val="22"/>
    </w:rPr>
  </w:style>
  <w:style w:type="character" w:customStyle="1" w:styleId="CharAttribute4">
    <w:name w:val="CharAttribute4"/>
    <w:uiPriority w:val="99"/>
    <w:rsid w:val="00506D86"/>
    <w:rPr>
      <w:rFonts w:ascii="Calibri" w:hAnsi="Calibri"/>
      <w:sz w:val="14"/>
    </w:rPr>
  </w:style>
  <w:style w:type="character" w:customStyle="1" w:styleId="CharAttribute5">
    <w:name w:val="CharAttribute5"/>
    <w:uiPriority w:val="99"/>
    <w:rsid w:val="00506D86"/>
    <w:rPr>
      <w:rFonts w:ascii="Arial" w:hAnsi="Arial"/>
      <w:b/>
      <w:sz w:val="24"/>
    </w:rPr>
  </w:style>
  <w:style w:type="character" w:customStyle="1" w:styleId="CharAttribute6">
    <w:name w:val="CharAttribute6"/>
    <w:uiPriority w:val="99"/>
    <w:rsid w:val="00506D86"/>
    <w:rPr>
      <w:rFonts w:ascii="Arial" w:hAnsi="Arial"/>
      <w:sz w:val="24"/>
    </w:rPr>
  </w:style>
  <w:style w:type="character" w:customStyle="1" w:styleId="CharAttribute7">
    <w:name w:val="CharAttribute7"/>
    <w:uiPriority w:val="99"/>
    <w:rsid w:val="00506D86"/>
    <w:rPr>
      <w:rFonts w:ascii="Arial" w:hAnsi="Arial"/>
      <w:sz w:val="24"/>
    </w:rPr>
  </w:style>
  <w:style w:type="character" w:customStyle="1" w:styleId="CharAttribute8">
    <w:name w:val="CharAttribute8"/>
    <w:uiPriority w:val="99"/>
    <w:rsid w:val="00506D86"/>
    <w:rPr>
      <w:rFonts w:ascii="Arial" w:hAnsi="Arial"/>
      <w:sz w:val="32"/>
    </w:rPr>
  </w:style>
  <w:style w:type="character" w:customStyle="1" w:styleId="CharAttribute9">
    <w:name w:val="CharAttribute9"/>
    <w:uiPriority w:val="99"/>
    <w:rsid w:val="00506D86"/>
    <w:rPr>
      <w:rFonts w:ascii="Arial" w:hAnsi="Arial"/>
      <w:b/>
      <w:sz w:val="32"/>
    </w:rPr>
  </w:style>
  <w:style w:type="character" w:customStyle="1" w:styleId="CharAttribute10">
    <w:name w:val="CharAttribute10"/>
    <w:uiPriority w:val="99"/>
    <w:rsid w:val="00506D86"/>
    <w:rPr>
      <w:rFonts w:ascii="Arial" w:hAnsi="Arial"/>
      <w:color w:val="FFFFFF"/>
      <w:sz w:val="24"/>
    </w:rPr>
  </w:style>
  <w:style w:type="character" w:customStyle="1" w:styleId="CharAttribute11">
    <w:name w:val="CharAttribute11"/>
    <w:uiPriority w:val="99"/>
    <w:rsid w:val="00506D86"/>
    <w:rPr>
      <w:rFonts w:ascii="Arial" w:hAnsi="Arial"/>
      <w:b/>
      <w:color w:val="FFFFFF"/>
      <w:sz w:val="24"/>
    </w:rPr>
  </w:style>
  <w:style w:type="character" w:customStyle="1" w:styleId="CharAttribute12">
    <w:name w:val="CharAttribute12"/>
    <w:uiPriority w:val="99"/>
    <w:rsid w:val="00506D86"/>
    <w:rPr>
      <w:rFonts w:ascii="Arial" w:hAnsi="Arial"/>
      <w:i/>
      <w:sz w:val="16"/>
      <w:u w:val="single"/>
    </w:rPr>
  </w:style>
  <w:style w:type="character" w:customStyle="1" w:styleId="CharAttribute13">
    <w:name w:val="CharAttribute13"/>
    <w:uiPriority w:val="99"/>
    <w:rsid w:val="00506D86"/>
    <w:rPr>
      <w:rFonts w:ascii="Arial" w:hAnsi="Arial"/>
      <w:b/>
      <w:sz w:val="18"/>
    </w:rPr>
  </w:style>
  <w:style w:type="character" w:customStyle="1" w:styleId="CharAttribute14">
    <w:name w:val="CharAttribute14"/>
    <w:uiPriority w:val="99"/>
    <w:rsid w:val="00506D86"/>
    <w:rPr>
      <w:rFonts w:ascii="Arial" w:eastAsia="Arial Unicode MS" w:hAnsi="Arial Unicode MS"/>
      <w:b/>
      <w:sz w:val="32"/>
    </w:rPr>
  </w:style>
  <w:style w:type="character" w:customStyle="1" w:styleId="CharAttribute15">
    <w:name w:val="CharAttribute15"/>
    <w:uiPriority w:val="99"/>
    <w:rsid w:val="00506D86"/>
    <w:rPr>
      <w:rFonts w:ascii="Symbol" w:eastAsia="Arial Unicode MS" w:hAnsi="Arial Unicode MS"/>
      <w:b/>
      <w:sz w:val="32"/>
    </w:rPr>
  </w:style>
  <w:style w:type="character" w:customStyle="1" w:styleId="CharAttribute16">
    <w:name w:val="CharAttribute16"/>
    <w:uiPriority w:val="99"/>
    <w:rsid w:val="00506D86"/>
    <w:rPr>
      <w:rFonts w:ascii="Symbol" w:eastAsia="Arial Unicode MS" w:hAnsi="Arial Unicode MS"/>
      <w:b/>
      <w:sz w:val="32"/>
    </w:rPr>
  </w:style>
  <w:style w:type="character" w:customStyle="1" w:styleId="CharAttribute17">
    <w:name w:val="CharAttribute17"/>
    <w:uiPriority w:val="99"/>
    <w:rsid w:val="00506D86"/>
    <w:rPr>
      <w:rFonts w:ascii="Arial" w:eastAsia="Arial Unicode MS" w:hAnsi="Arial Unicode MS"/>
      <w:sz w:val="32"/>
    </w:rPr>
  </w:style>
  <w:style w:type="character" w:customStyle="1" w:styleId="CharAttribute18">
    <w:name w:val="CharAttribute18"/>
    <w:uiPriority w:val="99"/>
    <w:rsid w:val="00506D86"/>
    <w:rPr>
      <w:rFonts w:ascii="Arial" w:eastAsia="Arial Unicode MS" w:hAnsi="Arial Unicode MS"/>
      <w:sz w:val="32"/>
      <w:shd w:val="clear" w:color="auto" w:fill="FFFF00"/>
    </w:rPr>
  </w:style>
  <w:style w:type="character" w:customStyle="1" w:styleId="CharAttribute19">
    <w:name w:val="CharAttribute19"/>
    <w:uiPriority w:val="99"/>
    <w:rsid w:val="00506D86"/>
    <w:rPr>
      <w:rFonts w:ascii="Arial" w:eastAsia="Arial Unicode MS" w:hAnsi="Arial Unicode MS"/>
      <w:b/>
      <w:sz w:val="28"/>
    </w:rPr>
  </w:style>
  <w:style w:type="character" w:customStyle="1" w:styleId="CharAttribute20">
    <w:name w:val="CharAttribute20"/>
    <w:uiPriority w:val="99"/>
    <w:rsid w:val="00506D86"/>
    <w:rPr>
      <w:rFonts w:ascii="Arial" w:eastAsia="Arial Unicode MS" w:hAnsi="Arial Unicode MS"/>
      <w:b/>
      <w:sz w:val="24"/>
    </w:rPr>
  </w:style>
  <w:style w:type="character" w:customStyle="1" w:styleId="CharAttribute21">
    <w:name w:val="CharAttribute21"/>
    <w:uiPriority w:val="99"/>
    <w:rsid w:val="00506D86"/>
    <w:rPr>
      <w:rFonts w:ascii="Arial" w:eastAsia="Arial Unicode MS" w:hAnsi="Arial Unicode MS"/>
      <w:b/>
      <w:i/>
      <w:sz w:val="24"/>
    </w:rPr>
  </w:style>
  <w:style w:type="character" w:customStyle="1" w:styleId="CharAttribute22">
    <w:name w:val="CharAttribute22"/>
    <w:uiPriority w:val="99"/>
    <w:rsid w:val="00506D86"/>
    <w:rPr>
      <w:rFonts w:ascii="Arial" w:eastAsia="Arial Unicode MS" w:hAnsi="Arial Unicode MS"/>
      <w:b/>
      <w:sz w:val="22"/>
    </w:rPr>
  </w:style>
  <w:style w:type="character" w:customStyle="1" w:styleId="CharAttribute23">
    <w:name w:val="CharAttribute23"/>
    <w:uiPriority w:val="99"/>
    <w:rsid w:val="00506D86"/>
    <w:rPr>
      <w:rFonts w:ascii="Arial" w:eastAsia="Arial Unicode MS" w:hAnsi="Arial Unicode MS"/>
      <w:b/>
      <w:color w:val="0000FF"/>
      <w:sz w:val="22"/>
      <w:u w:val="single"/>
    </w:rPr>
  </w:style>
  <w:style w:type="character" w:customStyle="1" w:styleId="CharAttribute24">
    <w:name w:val="CharAttribute24"/>
    <w:uiPriority w:val="99"/>
    <w:rsid w:val="00506D86"/>
    <w:rPr>
      <w:rFonts w:ascii="Arial" w:eastAsia="Arial Unicode MS" w:hAnsi="Arial Unicode MS"/>
      <w:b/>
      <w:color w:val="0000FF"/>
      <w:sz w:val="22"/>
      <w:u w:val="single"/>
    </w:rPr>
  </w:style>
  <w:style w:type="character" w:customStyle="1" w:styleId="CharAttribute25">
    <w:name w:val="CharAttribute25"/>
    <w:uiPriority w:val="99"/>
    <w:rsid w:val="00506D86"/>
    <w:rPr>
      <w:rFonts w:ascii="Arial" w:eastAsia="Arial Unicode MS" w:hAnsi="Arial Unicode MS"/>
      <w:b/>
      <w:sz w:val="22"/>
    </w:rPr>
  </w:style>
  <w:style w:type="character" w:customStyle="1" w:styleId="CharAttribute26">
    <w:name w:val="CharAttribute26"/>
    <w:uiPriority w:val="99"/>
    <w:rsid w:val="00506D86"/>
    <w:rPr>
      <w:rFonts w:ascii="Arial" w:hAnsi="Arial"/>
      <w:sz w:val="16"/>
    </w:rPr>
  </w:style>
  <w:style w:type="character" w:customStyle="1" w:styleId="CharAttribute27">
    <w:name w:val="CharAttribute27"/>
    <w:uiPriority w:val="99"/>
    <w:rsid w:val="00506D86"/>
    <w:rPr>
      <w:rFonts w:ascii="Arial" w:hAnsi="Arial"/>
      <w:sz w:val="22"/>
    </w:rPr>
  </w:style>
  <w:style w:type="character" w:customStyle="1" w:styleId="CharAttribute28">
    <w:name w:val="CharAttribute28"/>
    <w:uiPriority w:val="99"/>
    <w:rsid w:val="00506D86"/>
    <w:rPr>
      <w:rFonts w:ascii="Calibri" w:hAnsi="Calibri"/>
      <w:sz w:val="22"/>
    </w:rPr>
  </w:style>
  <w:style w:type="character" w:customStyle="1" w:styleId="CharAttribute29">
    <w:name w:val="CharAttribute29"/>
    <w:uiPriority w:val="99"/>
    <w:rsid w:val="00506D86"/>
    <w:rPr>
      <w:rFonts w:ascii="Cambria" w:eastAsia="Times New Roman" w:hAnsi="Times New Roman"/>
      <w:b/>
      <w:color w:val="365F91"/>
      <w:sz w:val="28"/>
    </w:rPr>
  </w:style>
  <w:style w:type="character" w:customStyle="1" w:styleId="CharAttribute30">
    <w:name w:val="CharAttribute30"/>
    <w:uiPriority w:val="99"/>
    <w:rsid w:val="00506D86"/>
    <w:rPr>
      <w:rFonts w:ascii="Calibri" w:hAnsi="Calibri"/>
      <w:color w:val="0000FF"/>
      <w:sz w:val="22"/>
      <w:u w:val="single"/>
    </w:rPr>
  </w:style>
  <w:style w:type="character" w:customStyle="1" w:styleId="CharAttribute31">
    <w:name w:val="CharAttribute31"/>
    <w:uiPriority w:val="99"/>
    <w:rsid w:val="00506D86"/>
    <w:rPr>
      <w:rFonts w:ascii="Cambria" w:hAnsi="Cambria"/>
      <w:color w:val="0000FF"/>
      <w:sz w:val="22"/>
      <w:u w:val="single"/>
    </w:rPr>
  </w:style>
  <w:style w:type="character" w:customStyle="1" w:styleId="CharAttribute32">
    <w:name w:val="CharAttribute32"/>
    <w:uiPriority w:val="99"/>
    <w:rsid w:val="00506D86"/>
    <w:rPr>
      <w:rFonts w:ascii="Cambria" w:hAnsi="Cambria"/>
      <w:sz w:val="22"/>
    </w:rPr>
  </w:style>
  <w:style w:type="character" w:customStyle="1" w:styleId="CharAttribute33">
    <w:name w:val="CharAttribute33"/>
    <w:uiPriority w:val="99"/>
    <w:rsid w:val="00506D86"/>
    <w:rPr>
      <w:rFonts w:ascii="Calibri" w:hAnsi="Calibri"/>
      <w:color w:val="0000FF"/>
      <w:sz w:val="22"/>
      <w:u w:val="single"/>
    </w:rPr>
  </w:style>
  <w:style w:type="character" w:customStyle="1" w:styleId="CharAttribute34">
    <w:name w:val="CharAttribute34"/>
    <w:uiPriority w:val="99"/>
    <w:rsid w:val="00506D86"/>
    <w:rPr>
      <w:rFonts w:ascii="Calibri" w:hAnsi="Calibri"/>
      <w:sz w:val="22"/>
    </w:rPr>
  </w:style>
  <w:style w:type="character" w:customStyle="1" w:styleId="CharAttribute35">
    <w:name w:val="CharAttribute35"/>
    <w:uiPriority w:val="99"/>
    <w:rsid w:val="00506D86"/>
    <w:rPr>
      <w:rFonts w:ascii="Cambria" w:eastAsia="Times New Roman" w:hAnsi="Times New Roman"/>
      <w:b/>
      <w:color w:val="365F91"/>
      <w:sz w:val="28"/>
    </w:rPr>
  </w:style>
  <w:style w:type="character" w:customStyle="1" w:styleId="CharAttribute36">
    <w:name w:val="CharAttribute36"/>
    <w:uiPriority w:val="99"/>
    <w:rsid w:val="00506D86"/>
    <w:rPr>
      <w:rFonts w:ascii="Calibri" w:hAnsi="Calibri"/>
      <w:sz w:val="22"/>
    </w:rPr>
  </w:style>
  <w:style w:type="character" w:customStyle="1" w:styleId="CharAttribute37">
    <w:name w:val="CharAttribute37"/>
    <w:uiPriority w:val="99"/>
    <w:rsid w:val="00506D86"/>
    <w:rPr>
      <w:rFonts w:ascii="Calibri" w:hAnsi="Calibri"/>
      <w:b/>
      <w:sz w:val="22"/>
    </w:rPr>
  </w:style>
  <w:style w:type="character" w:customStyle="1" w:styleId="CharAttribute38">
    <w:name w:val="CharAttribute38"/>
    <w:uiPriority w:val="99"/>
    <w:rsid w:val="00506D86"/>
    <w:rPr>
      <w:rFonts w:ascii="Calibri" w:eastAsia="Times New Roman" w:hAnsi="Times New Roman"/>
      <w:sz w:val="22"/>
    </w:rPr>
  </w:style>
  <w:style w:type="character" w:customStyle="1" w:styleId="CharAttribute39">
    <w:name w:val="CharAttribute39"/>
    <w:uiPriority w:val="99"/>
    <w:rsid w:val="00506D86"/>
    <w:rPr>
      <w:rFonts w:ascii="Calibri" w:hAnsi="Calibri"/>
      <w:sz w:val="22"/>
      <w:shd w:val="clear" w:color="auto" w:fill="FFFF00"/>
    </w:rPr>
  </w:style>
  <w:style w:type="character" w:customStyle="1" w:styleId="CharAttribute40">
    <w:name w:val="CharAttribute40"/>
    <w:uiPriority w:val="99"/>
    <w:rsid w:val="00506D86"/>
    <w:rPr>
      <w:rFonts w:ascii="Calibri" w:eastAsia="Times New Roman" w:hAnsi="Times New Roman"/>
      <w:sz w:val="22"/>
    </w:rPr>
  </w:style>
  <w:style w:type="character" w:customStyle="1" w:styleId="CharAttribute41">
    <w:name w:val="CharAttribute41"/>
    <w:uiPriority w:val="99"/>
    <w:rsid w:val="00506D86"/>
    <w:rPr>
      <w:rFonts w:ascii="Cambria" w:eastAsia="Times New Roman" w:hAnsi="Times New Roman"/>
      <w:b/>
      <w:color w:val="4F81BD"/>
      <w:sz w:val="26"/>
    </w:rPr>
  </w:style>
  <w:style w:type="character" w:customStyle="1" w:styleId="CharAttribute42">
    <w:name w:val="CharAttribute42"/>
    <w:uiPriority w:val="99"/>
    <w:rsid w:val="00506D86"/>
    <w:rPr>
      <w:rFonts w:ascii="Cambria" w:eastAsia="Times New Roman" w:hAnsi="Times New Roman"/>
      <w:b/>
      <w:color w:val="4F81BD"/>
      <w:sz w:val="26"/>
    </w:rPr>
  </w:style>
  <w:style w:type="character" w:customStyle="1" w:styleId="CharAttribute43">
    <w:name w:val="CharAttribute43"/>
    <w:uiPriority w:val="99"/>
    <w:rsid w:val="00506D86"/>
    <w:rPr>
      <w:rFonts w:ascii="TimesNewRomanPS-BoldMT" w:hAnsi="TimesNewRomanPS-BoldMT"/>
      <w:b/>
      <w:sz w:val="24"/>
    </w:rPr>
  </w:style>
  <w:style w:type="character" w:customStyle="1" w:styleId="CharAttribute44">
    <w:name w:val="CharAttribute44"/>
    <w:uiPriority w:val="99"/>
    <w:rsid w:val="00506D86"/>
    <w:rPr>
      <w:rFonts w:ascii="Calibri" w:hAnsi="Calibri"/>
      <w:color w:val="FF0000"/>
      <w:sz w:val="22"/>
      <w:u w:val="single"/>
    </w:rPr>
  </w:style>
  <w:style w:type="character" w:customStyle="1" w:styleId="CharAttribute45">
    <w:name w:val="CharAttribute45"/>
    <w:uiPriority w:val="99"/>
    <w:rsid w:val="00506D86"/>
    <w:rPr>
      <w:rFonts w:ascii="Cambria" w:eastAsia="Times New Roman" w:hAnsi="Times New Roman"/>
      <w:b/>
      <w:color w:val="4F81BD"/>
      <w:sz w:val="26"/>
    </w:rPr>
  </w:style>
  <w:style w:type="character" w:customStyle="1" w:styleId="CharAttribute46">
    <w:name w:val="CharAttribute46"/>
    <w:uiPriority w:val="99"/>
    <w:rsid w:val="00506D86"/>
    <w:rPr>
      <w:rFonts w:ascii="Calibri" w:eastAsia="Times New Roman" w:hAnsi="Times New Roman"/>
      <w:b/>
      <w:color w:val="4F81BD"/>
      <w:sz w:val="26"/>
    </w:rPr>
  </w:style>
  <w:style w:type="character" w:customStyle="1" w:styleId="CharAttribute47">
    <w:name w:val="CharAttribute47"/>
    <w:uiPriority w:val="99"/>
    <w:rsid w:val="00506D86"/>
    <w:rPr>
      <w:rFonts w:ascii="Calibri" w:eastAsia="Times New Roman" w:hAnsi="Times New Roman"/>
      <w:b/>
      <w:color w:val="4F81BD"/>
      <w:sz w:val="26"/>
    </w:rPr>
  </w:style>
  <w:style w:type="character" w:customStyle="1" w:styleId="CharAttribute48">
    <w:name w:val="CharAttribute48"/>
    <w:uiPriority w:val="99"/>
    <w:rsid w:val="00506D86"/>
    <w:rPr>
      <w:rFonts w:ascii="Calibri" w:hAnsi="Calibri"/>
      <w:sz w:val="12"/>
    </w:rPr>
  </w:style>
  <w:style w:type="character" w:customStyle="1" w:styleId="CharAttribute49">
    <w:name w:val="CharAttribute49"/>
    <w:uiPriority w:val="99"/>
    <w:rsid w:val="00506D86"/>
    <w:rPr>
      <w:rFonts w:ascii="Cambria" w:eastAsia="Times New Roman" w:hAnsi="Times New Roman"/>
      <w:i/>
      <w:color w:val="4F81BD"/>
      <w:spacing w:val="15"/>
      <w:sz w:val="24"/>
    </w:rPr>
  </w:style>
  <w:style w:type="character" w:customStyle="1" w:styleId="CharAttribute50">
    <w:name w:val="CharAttribute50"/>
    <w:uiPriority w:val="99"/>
    <w:rsid w:val="00506D86"/>
    <w:rPr>
      <w:rFonts w:ascii="Calibri" w:hAnsi="Calibri"/>
      <w:sz w:val="22"/>
    </w:rPr>
  </w:style>
  <w:style w:type="character" w:customStyle="1" w:styleId="CharAttribute51">
    <w:name w:val="CharAttribute51"/>
    <w:uiPriority w:val="99"/>
    <w:rsid w:val="00506D86"/>
    <w:rPr>
      <w:rFonts w:ascii="Cambria" w:eastAsia="Times New Roman" w:hAnsi="Times New Roman"/>
      <w:b/>
      <w:color w:val="4F81BD"/>
      <w:sz w:val="22"/>
    </w:rPr>
  </w:style>
  <w:style w:type="character" w:customStyle="1" w:styleId="CharAttribute52">
    <w:name w:val="CharAttribute52"/>
    <w:uiPriority w:val="99"/>
    <w:rsid w:val="00506D86"/>
    <w:rPr>
      <w:rFonts w:ascii="Cambria" w:eastAsia="Times New Roman" w:hAnsi="Times New Roman"/>
      <w:b/>
      <w:color w:val="4F81BD"/>
      <w:sz w:val="22"/>
    </w:rPr>
  </w:style>
  <w:style w:type="character" w:customStyle="1" w:styleId="CharAttribute53">
    <w:name w:val="CharAttribute53"/>
    <w:uiPriority w:val="99"/>
    <w:rsid w:val="00506D86"/>
    <w:rPr>
      <w:rFonts w:ascii="Symbol" w:eastAsia="Times New Roman" w:hAnsi="Calibri"/>
    </w:rPr>
  </w:style>
  <w:style w:type="character" w:customStyle="1" w:styleId="CharAttribute54">
    <w:name w:val="CharAttribute54"/>
    <w:uiPriority w:val="99"/>
    <w:rsid w:val="00506D86"/>
    <w:rPr>
      <w:rFonts w:ascii="Symbol" w:eastAsia="Times New Roman" w:hAnsi="Calibri"/>
    </w:rPr>
  </w:style>
  <w:style w:type="character" w:customStyle="1" w:styleId="CharAttribute55">
    <w:name w:val="CharAttribute55"/>
    <w:uiPriority w:val="99"/>
    <w:rsid w:val="00506D86"/>
    <w:rPr>
      <w:rFonts w:ascii="Symbol" w:eastAsia="Times New Roman" w:hAnsi="Calibri"/>
      <w:u w:val="single"/>
    </w:rPr>
  </w:style>
  <w:style w:type="character" w:customStyle="1" w:styleId="CharAttribute56">
    <w:name w:val="CharAttribute56"/>
    <w:uiPriority w:val="99"/>
    <w:rsid w:val="00506D86"/>
    <w:rPr>
      <w:rFonts w:ascii="Symbol" w:eastAsia="Times New Roman" w:hAnsi="Calibri"/>
      <w:u w:val="single"/>
    </w:rPr>
  </w:style>
  <w:style w:type="character" w:customStyle="1" w:styleId="CharAttribute57">
    <w:name w:val="CharAttribute57"/>
    <w:uiPriority w:val="99"/>
    <w:rsid w:val="00506D86"/>
    <w:rPr>
      <w:rFonts w:ascii="Calibri Light" w:hAnsi="Calibri Light"/>
      <w:b/>
    </w:rPr>
  </w:style>
  <w:style w:type="character" w:customStyle="1" w:styleId="CharAttribute58">
    <w:name w:val="CharAttribute58"/>
    <w:uiPriority w:val="99"/>
    <w:rsid w:val="00506D86"/>
    <w:rPr>
      <w:rFonts w:ascii="Times New Roman" w:eastAsia="Times New Roman" w:hAnsi="Calibri"/>
      <w:sz w:val="22"/>
    </w:rPr>
  </w:style>
  <w:style w:type="character" w:customStyle="1" w:styleId="CharAttribute59">
    <w:name w:val="CharAttribute59"/>
    <w:uiPriority w:val="99"/>
    <w:rsid w:val="00506D86"/>
    <w:rPr>
      <w:rFonts w:ascii="Times New Roman" w:eastAsia="Times New Roman" w:hAnsi="Calibri"/>
      <w:sz w:val="22"/>
    </w:rPr>
  </w:style>
  <w:style w:type="character" w:customStyle="1" w:styleId="CharAttribute60">
    <w:name w:val="CharAttribute60"/>
    <w:uiPriority w:val="99"/>
    <w:rsid w:val="00506D86"/>
    <w:rPr>
      <w:rFonts w:ascii="Calibri" w:hAnsi="Calibri"/>
      <w:b/>
      <w:sz w:val="22"/>
    </w:rPr>
  </w:style>
  <w:style w:type="character" w:customStyle="1" w:styleId="CharAttribute61">
    <w:name w:val="CharAttribute61"/>
    <w:uiPriority w:val="99"/>
    <w:rsid w:val="00506D86"/>
    <w:rPr>
      <w:rFonts w:ascii="Symbol" w:eastAsia="Times New Roman" w:hAnsi="Calibri"/>
      <w:sz w:val="22"/>
    </w:rPr>
  </w:style>
  <w:style w:type="character" w:customStyle="1" w:styleId="CharAttribute62">
    <w:name w:val="CharAttribute62"/>
    <w:uiPriority w:val="99"/>
    <w:rsid w:val="00506D86"/>
    <w:rPr>
      <w:rFonts w:ascii="Symbol" w:eastAsia="Times New Roman" w:hAnsi="Calibri"/>
      <w:sz w:val="22"/>
    </w:rPr>
  </w:style>
  <w:style w:type="character" w:customStyle="1" w:styleId="CharAttribute63">
    <w:name w:val="CharAttribute63"/>
    <w:uiPriority w:val="99"/>
    <w:rsid w:val="00506D86"/>
    <w:rPr>
      <w:rFonts w:ascii="Times New Roman" w:hAnsi="Times New Roman"/>
      <w:sz w:val="2"/>
      <w:u w:val="single"/>
      <w:shd w:val="clear" w:color="auto" w:fill="000000"/>
    </w:rPr>
  </w:style>
  <w:style w:type="character" w:customStyle="1" w:styleId="CharAttribute64">
    <w:name w:val="CharAttribute64"/>
    <w:uiPriority w:val="99"/>
    <w:rsid w:val="00506D86"/>
    <w:rPr>
      <w:rFonts w:ascii="Cambria" w:eastAsia="Times New Roman" w:hAnsi="Times New Roman"/>
      <w:b/>
      <w:color w:val="365F91"/>
      <w:sz w:val="28"/>
    </w:rPr>
  </w:style>
  <w:style w:type="character" w:customStyle="1" w:styleId="CharAttribute65">
    <w:name w:val="CharAttribute65"/>
    <w:uiPriority w:val="99"/>
    <w:rsid w:val="00506D86"/>
    <w:rPr>
      <w:rFonts w:ascii="Cambria" w:eastAsia="Times New Roman" w:hAnsi="Times New Roman"/>
      <w:b/>
      <w:color w:val="365F91"/>
      <w:sz w:val="28"/>
    </w:rPr>
  </w:style>
  <w:style w:type="character" w:customStyle="1" w:styleId="CharAttribute66">
    <w:name w:val="CharAttribute66"/>
    <w:uiPriority w:val="99"/>
    <w:rsid w:val="00506D86"/>
    <w:rPr>
      <w:rFonts w:ascii="Cambria" w:eastAsia="Times New Roman" w:hAnsi="Times New Roman"/>
      <w:b/>
      <w:i/>
      <w:color w:val="4F81BD"/>
      <w:sz w:val="22"/>
    </w:rPr>
  </w:style>
  <w:style w:type="character" w:customStyle="1" w:styleId="CharAttribute67">
    <w:name w:val="CharAttribute67"/>
    <w:uiPriority w:val="99"/>
    <w:rsid w:val="00506D86"/>
    <w:rPr>
      <w:rFonts w:ascii="Calibri" w:hAnsi="Calibri"/>
      <w:sz w:val="22"/>
      <w:u w:val="single"/>
    </w:rPr>
  </w:style>
  <w:style w:type="character" w:customStyle="1" w:styleId="CharAttribute68">
    <w:name w:val="CharAttribute68"/>
    <w:uiPriority w:val="99"/>
    <w:rsid w:val="00506D86"/>
    <w:rPr>
      <w:rFonts w:ascii="Calibri" w:hAnsi="Calibri"/>
      <w:b/>
      <w:color w:val="0000FF"/>
      <w:sz w:val="22"/>
      <w:u w:val="single"/>
    </w:rPr>
  </w:style>
  <w:style w:type="character" w:customStyle="1" w:styleId="CharAttribute69">
    <w:name w:val="CharAttribute69"/>
    <w:uiPriority w:val="99"/>
    <w:rsid w:val="00506D86"/>
    <w:rPr>
      <w:rFonts w:ascii="Calibri" w:hAnsi="Calibri"/>
      <w:b/>
      <w:color w:val="365F91"/>
      <w:sz w:val="32"/>
    </w:rPr>
  </w:style>
  <w:style w:type="character" w:customStyle="1" w:styleId="CharAttribute70">
    <w:name w:val="CharAttribute70"/>
    <w:uiPriority w:val="99"/>
    <w:rsid w:val="00506D86"/>
    <w:rPr>
      <w:rFonts w:ascii="Calibri" w:hAnsi="Calibri"/>
      <w:b/>
      <w:color w:val="365F91"/>
      <w:sz w:val="32"/>
    </w:rPr>
  </w:style>
  <w:style w:type="character" w:customStyle="1" w:styleId="CharAttribute71">
    <w:name w:val="CharAttribute71"/>
    <w:uiPriority w:val="99"/>
    <w:rsid w:val="00506D86"/>
    <w:rPr>
      <w:rFonts w:ascii="Calibri" w:hAnsi="Calibri"/>
      <w:b/>
      <w:sz w:val="22"/>
    </w:rPr>
  </w:style>
  <w:style w:type="character" w:customStyle="1" w:styleId="CharAttribute72">
    <w:name w:val="CharAttribute72"/>
    <w:uiPriority w:val="99"/>
    <w:rsid w:val="00506D86"/>
    <w:rPr>
      <w:rFonts w:ascii="Calibri" w:eastAsia="Arial Unicode MS" w:hAnsi="Arial Unicode MS"/>
      <w:sz w:val="22"/>
    </w:rPr>
  </w:style>
  <w:style w:type="character" w:customStyle="1" w:styleId="CharAttribute73">
    <w:name w:val="CharAttribute73"/>
    <w:uiPriority w:val="99"/>
    <w:rsid w:val="00506D86"/>
    <w:rPr>
      <w:rFonts w:ascii="Calibri" w:hAnsi="Calibri"/>
      <w:color w:val="333333"/>
      <w:sz w:val="22"/>
    </w:rPr>
  </w:style>
  <w:style w:type="character" w:customStyle="1" w:styleId="CharAttribute74">
    <w:name w:val="CharAttribute74"/>
    <w:uiPriority w:val="99"/>
    <w:rsid w:val="00506D86"/>
    <w:rPr>
      <w:rFonts w:ascii="Arial" w:eastAsia="Times New Roman" w:hAnsi="Calibri"/>
      <w:color w:val="333333"/>
      <w:sz w:val="22"/>
    </w:rPr>
  </w:style>
  <w:style w:type="character" w:customStyle="1" w:styleId="CharAttribute75">
    <w:name w:val="CharAttribute75"/>
    <w:uiPriority w:val="99"/>
    <w:rsid w:val="00506D86"/>
    <w:rPr>
      <w:rFonts w:ascii="Arial" w:eastAsia="Times New Roman" w:hAnsi="Calibri"/>
      <w:color w:val="333333"/>
      <w:sz w:val="22"/>
    </w:rPr>
  </w:style>
  <w:style w:type="character" w:customStyle="1" w:styleId="CharAttribute76">
    <w:name w:val="CharAttribute76"/>
    <w:uiPriority w:val="99"/>
    <w:rsid w:val="00506D86"/>
    <w:rPr>
      <w:rFonts w:ascii="Wingdings" w:eastAsia="Times New Roman" w:hAnsi="Calibri"/>
      <w:sz w:val="22"/>
    </w:rPr>
  </w:style>
  <w:style w:type="character" w:customStyle="1" w:styleId="CharAttribute77">
    <w:name w:val="CharAttribute77"/>
    <w:uiPriority w:val="99"/>
    <w:rsid w:val="00506D86"/>
    <w:rPr>
      <w:rFonts w:ascii="Wingdings" w:eastAsia="Times New Roman" w:hAnsi="Calibri"/>
      <w:sz w:val="22"/>
    </w:rPr>
  </w:style>
  <w:style w:type="character" w:customStyle="1" w:styleId="CharAttribute78">
    <w:name w:val="CharAttribute78"/>
    <w:uiPriority w:val="99"/>
    <w:rsid w:val="00506D86"/>
    <w:rPr>
      <w:rFonts w:ascii="Arial" w:eastAsia="Times New Roman" w:hAnsi="Calibri"/>
      <w:sz w:val="22"/>
      <w:u w:val="single"/>
    </w:rPr>
  </w:style>
  <w:style w:type="character" w:customStyle="1" w:styleId="CharAttribute79">
    <w:name w:val="CharAttribute79"/>
    <w:uiPriority w:val="99"/>
    <w:rsid w:val="00506D86"/>
    <w:rPr>
      <w:rFonts w:ascii="Arial" w:eastAsia="Times New Roman" w:hAnsi="Calibri"/>
      <w:sz w:val="22"/>
      <w:u w:val="single"/>
    </w:rPr>
  </w:style>
  <w:style w:type="character" w:customStyle="1" w:styleId="CharAttribute80">
    <w:name w:val="CharAttribute80"/>
    <w:uiPriority w:val="99"/>
    <w:rsid w:val="00506D86"/>
    <w:rPr>
      <w:rFonts w:ascii="Calibri" w:hAnsi="Calibri"/>
      <w:sz w:val="16"/>
    </w:rPr>
  </w:style>
  <w:style w:type="character" w:customStyle="1" w:styleId="CharAttribute81">
    <w:name w:val="CharAttribute81"/>
    <w:uiPriority w:val="99"/>
    <w:rsid w:val="00506D86"/>
    <w:rPr>
      <w:rFonts w:ascii="Calibri" w:hAnsi="Calibri"/>
      <w:b/>
      <w:sz w:val="16"/>
    </w:rPr>
  </w:style>
  <w:style w:type="character" w:customStyle="1" w:styleId="CharAttribute82">
    <w:name w:val="CharAttribute82"/>
    <w:uiPriority w:val="99"/>
    <w:rsid w:val="00506D86"/>
    <w:rPr>
      <w:rFonts w:ascii="TimesNewRomanPSMT" w:hAnsi="TimesNewRomanPSMT"/>
      <w:sz w:val="24"/>
    </w:rPr>
  </w:style>
  <w:style w:type="character" w:customStyle="1" w:styleId="CharAttribute83">
    <w:name w:val="CharAttribute83"/>
    <w:uiPriority w:val="99"/>
    <w:rsid w:val="00506D86"/>
    <w:rPr>
      <w:rFonts w:ascii="Arial" w:eastAsia="Times New Roman" w:hAnsi="Calibri"/>
      <w:sz w:val="22"/>
    </w:rPr>
  </w:style>
  <w:style w:type="character" w:customStyle="1" w:styleId="CharAttribute84">
    <w:name w:val="CharAttribute84"/>
    <w:uiPriority w:val="99"/>
    <w:rsid w:val="00506D86"/>
    <w:rPr>
      <w:rFonts w:ascii="Arial" w:eastAsia="Times New Roman" w:hAnsi="Calibri"/>
      <w:sz w:val="22"/>
    </w:rPr>
  </w:style>
  <w:style w:type="character" w:customStyle="1" w:styleId="CharAttribute85">
    <w:name w:val="CharAttribute85"/>
    <w:uiPriority w:val="99"/>
    <w:rsid w:val="00506D86"/>
    <w:rPr>
      <w:rFonts w:ascii="Calibri" w:hAnsi="Calibri"/>
      <w:b/>
      <w:color w:val="333333"/>
      <w:sz w:val="22"/>
    </w:rPr>
  </w:style>
  <w:style w:type="character" w:customStyle="1" w:styleId="CharAttribute86">
    <w:name w:val="CharAttribute86"/>
    <w:uiPriority w:val="99"/>
    <w:rsid w:val="00506D86"/>
    <w:rPr>
      <w:rFonts w:ascii="Calibri" w:hAnsi="Calibri"/>
      <w:b/>
      <w:color w:val="333333"/>
      <w:sz w:val="22"/>
    </w:rPr>
  </w:style>
  <w:style w:type="character" w:customStyle="1" w:styleId="CharAttribute87">
    <w:name w:val="CharAttribute87"/>
    <w:uiPriority w:val="99"/>
    <w:rsid w:val="00506D86"/>
    <w:rPr>
      <w:rFonts w:ascii="Calibri" w:hAnsi="Calibri"/>
      <w:i/>
      <w:sz w:val="22"/>
    </w:rPr>
  </w:style>
  <w:style w:type="character" w:customStyle="1" w:styleId="CharAttribute88">
    <w:name w:val="CharAttribute88"/>
    <w:uiPriority w:val="99"/>
    <w:rsid w:val="00506D86"/>
    <w:rPr>
      <w:rFonts w:ascii="Calibri" w:hAnsi="Calibri"/>
      <w:b/>
      <w:sz w:val="22"/>
      <w:u w:val="single"/>
    </w:rPr>
  </w:style>
  <w:style w:type="paragraph" w:styleId="Textedebulles">
    <w:name w:val="Balloon Text"/>
    <w:basedOn w:val="Normal"/>
    <w:link w:val="TextedebullesCar"/>
    <w:uiPriority w:val="99"/>
    <w:semiHidden/>
    <w:rsid w:val="003A72E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A72EE"/>
    <w:rPr>
      <w:rFonts w:ascii="Tahoma" w:hAnsi="Tahoma" w:cs="Tahoma"/>
      <w:kern w:val="2"/>
      <w:sz w:val="16"/>
      <w:szCs w:val="16"/>
      <w:lang w:val="en-US" w:eastAsia="ko-KR"/>
    </w:rPr>
  </w:style>
  <w:style w:type="table" w:styleId="Grilledutableau">
    <w:name w:val="Table Grid"/>
    <w:basedOn w:val="TableauNormal"/>
    <w:uiPriority w:val="99"/>
    <w:rsid w:val="003A72EE"/>
    <w:rPr>
      <w:rFonts w:ascii="Malgun Gothic" w:eastAsia="Malgun Gothic" w:hAnsi="Malgun Gothic"/>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99"/>
    <w:qFormat/>
    <w:rsid w:val="00F0567E"/>
    <w:pPr>
      <w:jc w:val="left"/>
      <w:outlineLvl w:val="9"/>
    </w:pPr>
  </w:style>
  <w:style w:type="paragraph" w:styleId="TM1">
    <w:name w:val="toc 1"/>
    <w:basedOn w:val="Normal"/>
    <w:next w:val="Normal"/>
    <w:autoRedefine/>
    <w:uiPriority w:val="39"/>
    <w:rsid w:val="00F0567E"/>
    <w:pPr>
      <w:tabs>
        <w:tab w:val="right" w:leader="dot" w:pos="9913"/>
      </w:tabs>
      <w:spacing w:after="100"/>
    </w:pPr>
  </w:style>
  <w:style w:type="paragraph" w:styleId="TM2">
    <w:name w:val="toc 2"/>
    <w:basedOn w:val="Normal"/>
    <w:next w:val="Normal"/>
    <w:autoRedefine/>
    <w:uiPriority w:val="39"/>
    <w:rsid w:val="0048420C"/>
    <w:pPr>
      <w:tabs>
        <w:tab w:val="left" w:pos="660"/>
        <w:tab w:val="right" w:leader="dot" w:pos="9913"/>
      </w:tabs>
      <w:spacing w:after="100"/>
      <w:ind w:left="142"/>
    </w:pPr>
  </w:style>
  <w:style w:type="character" w:styleId="Lienhypertexte">
    <w:name w:val="Hyperlink"/>
    <w:basedOn w:val="Policepardfaut"/>
    <w:uiPriority w:val="99"/>
    <w:rsid w:val="00F0567E"/>
    <w:rPr>
      <w:rFonts w:cs="Times New Roman"/>
      <w:color w:val="0000FF"/>
      <w:u w:val="single"/>
    </w:rPr>
  </w:style>
  <w:style w:type="paragraph" w:styleId="TM3">
    <w:name w:val="toc 3"/>
    <w:basedOn w:val="Normal"/>
    <w:next w:val="Normal"/>
    <w:autoRedefine/>
    <w:uiPriority w:val="39"/>
    <w:rsid w:val="00F0567E"/>
    <w:pPr>
      <w:spacing w:after="100"/>
      <w:ind w:left="400"/>
    </w:pPr>
  </w:style>
  <w:style w:type="paragraph" w:styleId="Notedebasdepage">
    <w:name w:val="footnote text"/>
    <w:basedOn w:val="Normal"/>
    <w:link w:val="NotedebasdepageCar"/>
    <w:uiPriority w:val="99"/>
    <w:rsid w:val="004743AB"/>
    <w:pPr>
      <w:spacing w:before="60" w:line="240" w:lineRule="auto"/>
    </w:pPr>
    <w:rPr>
      <w:rFonts w:ascii="Calibri Light" w:hAnsi="Calibri Light"/>
      <w:sz w:val="16"/>
      <w:szCs w:val="20"/>
      <w:lang w:eastAsia="en-US"/>
    </w:rPr>
  </w:style>
  <w:style w:type="character" w:customStyle="1" w:styleId="NotedebasdepageCar">
    <w:name w:val="Note de bas de page Car"/>
    <w:basedOn w:val="Policepardfaut"/>
    <w:link w:val="Notedebasdepage"/>
    <w:uiPriority w:val="99"/>
    <w:locked/>
    <w:rsid w:val="004743AB"/>
    <w:rPr>
      <w:rFonts w:ascii="Calibri Light" w:hAnsi="Calibri Light"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demarche-fse.fr/si_fse/servlet/logi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4083</Words>
  <Characters>22460</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docx</vt:lpstr>
    </vt:vector>
  </TitlesOfParts>
  <Company>INFRAWARE, Inc.</Company>
  <LinksUpToDate>false</LinksUpToDate>
  <CharactersWithSpaces>26491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cp:keywords/>
  <dc:description/>
  <cp:lastModifiedBy>AZANZA Angelina (DR973)</cp:lastModifiedBy>
  <cp:revision>6</cp:revision>
  <cp:lastPrinted>2016-04-28T18:23:00Z</cp:lastPrinted>
  <dcterms:created xsi:type="dcterms:W3CDTF">2015-10-22T19:00:00Z</dcterms:created>
  <dcterms:modified xsi:type="dcterms:W3CDTF">2016-08-29T19:43:00Z</dcterms:modified>
</cp:coreProperties>
</file>