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99" w:rsidRDefault="00114A99" w:rsidP="009E0D01">
      <w:pPr>
        <w:autoSpaceDE w:val="0"/>
        <w:autoSpaceDN w:val="0"/>
        <w:adjustRightInd w:val="0"/>
        <w:spacing w:after="0" w:line="240" w:lineRule="auto"/>
        <w:jc w:val="center"/>
        <w:rPr>
          <w:rFonts w:ascii="Garamond" w:eastAsia="Times New Roman" w:hAnsi="Garamond" w:cs="Times New Roman"/>
          <w:b/>
          <w:sz w:val="24"/>
          <w:szCs w:val="24"/>
          <w:lang w:eastAsia="fr-FR"/>
        </w:rPr>
      </w:pPr>
      <w:bookmarkStart w:id="0" w:name="_GoBack"/>
      <w:bookmarkEnd w:id="0"/>
      <w:r>
        <w:rPr>
          <w:rFonts w:ascii="Garamond" w:eastAsia="Times New Roman" w:hAnsi="Garamond" w:cs="Times New Roman"/>
          <w:b/>
          <w:sz w:val="24"/>
          <w:szCs w:val="24"/>
          <w:lang w:eastAsia="fr-FR"/>
        </w:rPr>
        <w:t>EXPERIMENTATION D’UN ACCOMPAGNEMENT DES TRANSITIONS PROFESSIONNELLES DANS LE CADRE DU CDD « TREMPLIN »</w:t>
      </w:r>
    </w:p>
    <w:p w:rsidR="009E0D01" w:rsidRPr="009E0D01" w:rsidRDefault="009E0D01" w:rsidP="009E0D01">
      <w:pPr>
        <w:spacing w:after="0" w:line="240" w:lineRule="auto"/>
        <w:jc w:val="center"/>
        <w:rPr>
          <w:rFonts w:ascii="Garamond" w:eastAsia="Times New Roman" w:hAnsi="Garamond" w:cs="Times New Roman"/>
          <w:b/>
          <w:sz w:val="24"/>
          <w:szCs w:val="24"/>
          <w:lang w:eastAsia="fr-FR"/>
        </w:rPr>
      </w:pPr>
    </w:p>
    <w:p w:rsidR="00114A99" w:rsidRDefault="00114A99" w:rsidP="009E0D01">
      <w:pPr>
        <w:spacing w:after="0" w:line="240" w:lineRule="auto"/>
        <w:jc w:val="both"/>
        <w:rPr>
          <w:rFonts w:ascii="Garamond" w:eastAsia="Times New Roman" w:hAnsi="Garamond" w:cs="Times New Roman"/>
          <w:sz w:val="24"/>
          <w:szCs w:val="24"/>
          <w:lang w:eastAsia="fr-FR"/>
        </w:rPr>
      </w:pPr>
      <w:r w:rsidRPr="00B518E3">
        <w:rPr>
          <w:rFonts w:ascii="Garamond" w:eastAsia="Times New Roman" w:hAnsi="Garamond" w:cs="Times New Roman"/>
          <w:sz w:val="24"/>
          <w:szCs w:val="24"/>
          <w:lang w:eastAsia="fr-FR"/>
        </w:rPr>
        <w:t>LE MODELE D’AVENANT AU CONTRAT VALANT AGREMENT « ENTREPRISE ADAPTEE »</w:t>
      </w:r>
      <w:r w:rsidRPr="009E0D01" w:rsidDel="00114A99">
        <w:rPr>
          <w:rFonts w:ascii="Garamond" w:eastAsia="Times New Roman" w:hAnsi="Garamond" w:cs="Times New Roman"/>
          <w:sz w:val="24"/>
          <w:szCs w:val="24"/>
          <w:lang w:eastAsia="fr-FR"/>
        </w:rPr>
        <w:t xml:space="preserve"> </w:t>
      </w:r>
    </w:p>
    <w:p w:rsidR="00114A99" w:rsidRDefault="00114A99" w:rsidP="009E0D01">
      <w:pPr>
        <w:spacing w:after="0" w:line="240" w:lineRule="auto"/>
        <w:jc w:val="both"/>
        <w:rPr>
          <w:rFonts w:ascii="Garamond" w:eastAsia="Times New Roman" w:hAnsi="Garamond" w:cs="Times New Roman"/>
          <w:sz w:val="24"/>
          <w:szCs w:val="24"/>
          <w:lang w:eastAsia="fr-FR"/>
        </w:rPr>
      </w:pPr>
    </w:p>
    <w:p w:rsidR="00114A99" w:rsidRPr="0078297D" w:rsidRDefault="00E0575F" w:rsidP="00114A9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Entre </w:t>
      </w:r>
      <w:r w:rsidR="00114A99" w:rsidRPr="0078297D">
        <w:rPr>
          <w:rFonts w:ascii="Garamond" w:eastAsia="Times New Roman" w:hAnsi="Garamond" w:cs="Times New Roman"/>
          <w:lang w:eastAsia="fr-FR"/>
        </w:rPr>
        <w:t>le Préfet de [ ] représenté par le [….]                          ………………………………………..…………………………………….</w:t>
      </w:r>
    </w:p>
    <w:p w:rsidR="00E0575F" w:rsidRPr="0078297D" w:rsidRDefault="00E0575F"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et</w:t>
      </w: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L’Entreprise adaptée dénommé</w:t>
      </w:r>
      <w:r w:rsidR="00114A99" w:rsidRPr="0078297D">
        <w:rPr>
          <w:rFonts w:ascii="Garamond" w:eastAsia="Times New Roman" w:hAnsi="Garamond" w:cs="Times New Roman"/>
          <w:lang w:eastAsia="fr-FR"/>
        </w:rPr>
        <w:t>e [raison sociale] désignée sous le terme l’entreprise expérimentatrice dont le siège social est situé : […]…………………………...</w:t>
      </w:r>
      <w:r w:rsidRPr="0078297D">
        <w:rPr>
          <w:rFonts w:ascii="Garamond" w:eastAsia="Times New Roman" w:hAnsi="Garamond" w:cs="Times New Roman"/>
          <w:lang w:eastAsia="fr-FR"/>
        </w:rPr>
        <w:t xml:space="preserve"> représentée par (</w:t>
      </w:r>
      <w:r w:rsidR="00114A99" w:rsidRPr="0078297D">
        <w:rPr>
          <w:rStyle w:val="Appelnotedebasdep"/>
          <w:rFonts w:ascii="Garamond" w:eastAsia="Times New Roman" w:hAnsi="Garamond" w:cs="Times New Roman"/>
          <w:lang w:eastAsia="fr-FR"/>
        </w:rPr>
        <w:footnoteReference w:id="1"/>
      </w:r>
      <w:r w:rsidRPr="0078297D">
        <w:rPr>
          <w:rFonts w:ascii="Garamond" w:eastAsia="Times New Roman" w:hAnsi="Garamond" w:cs="Times New Roman"/>
          <w:lang w:eastAsia="fr-FR"/>
        </w:rPr>
        <w:t>)</w:t>
      </w:r>
    </w:p>
    <w:p w:rsidR="00114A99" w:rsidRPr="0078297D" w:rsidRDefault="00114A9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w:t>
      </w:r>
    </w:p>
    <w:p w:rsidR="00114A99" w:rsidRPr="0078297D" w:rsidRDefault="00114A99" w:rsidP="009E0D01">
      <w:pPr>
        <w:spacing w:after="0" w:line="240" w:lineRule="auto"/>
        <w:jc w:val="both"/>
        <w:rPr>
          <w:rFonts w:ascii="Garamond" w:eastAsia="Times New Roman" w:hAnsi="Garamond" w:cs="Times New Roman"/>
          <w:lang w:eastAsia="fr-FR"/>
        </w:rPr>
      </w:pPr>
    </w:p>
    <w:p w:rsidR="00114A99"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le code du travail et notamment ses </w:t>
      </w:r>
      <w:r w:rsidR="00114A99" w:rsidRPr="0078297D">
        <w:rPr>
          <w:rFonts w:ascii="Garamond" w:eastAsia="Times New Roman" w:hAnsi="Garamond" w:cs="Times New Roman"/>
          <w:lang w:eastAsia="fr-FR"/>
        </w:rPr>
        <w:t>L .5213-13 et L.5213-13-1</w:t>
      </w:r>
    </w:p>
    <w:p w:rsidR="00E0575F" w:rsidRPr="0078297D" w:rsidRDefault="00114A9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la loi n° 2018-771 du 5 septembre 2018 « pour la liberté de choisir son avenir professionnel en particulier son article 78 ;</w:t>
      </w:r>
    </w:p>
    <w:p w:rsidR="00DB4C19" w:rsidRPr="0078297D" w:rsidRDefault="00DB4C1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le décret relatifs à l’expérimentation [….]</w:t>
      </w:r>
    </w:p>
    <w:p w:rsidR="00DB4C19" w:rsidRPr="0078297D" w:rsidRDefault="00DB4C19" w:rsidP="00DB4C1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le cahier des charges national de l’expérimentation approuvé par arrêté du ….</w:t>
      </w: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w:t>
      </w:r>
      <w:r w:rsidR="00114A99" w:rsidRPr="0078297D">
        <w:rPr>
          <w:rFonts w:ascii="Garamond" w:eastAsia="Times New Roman" w:hAnsi="Garamond" w:cs="Times New Roman"/>
          <w:lang w:eastAsia="fr-FR"/>
        </w:rPr>
        <w:t xml:space="preserve">l’arrêté n°….  de la ministre du travail dressant liste des entreprises </w:t>
      </w:r>
      <w:r w:rsidR="00DB4C19" w:rsidRPr="0078297D">
        <w:rPr>
          <w:rFonts w:ascii="Garamond" w:eastAsia="Times New Roman" w:hAnsi="Garamond" w:cs="Times New Roman"/>
          <w:lang w:eastAsia="fr-FR"/>
        </w:rPr>
        <w:t xml:space="preserve">retenue pour mettre en œuvre à titre expérimental l’accompagnement des transitions professionnelle dans le cadre du CDD « Tremplin » ; </w:t>
      </w:r>
    </w:p>
    <w:p w:rsidR="00DB4C19" w:rsidRPr="0078297D" w:rsidRDefault="00DB4C19" w:rsidP="00DB4C1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le contrat d’objectifs signé entre le préfet de région et l’EA en date du…………….……, pour la période du …………………..au…………………;,</w:t>
      </w:r>
    </w:p>
    <w:p w:rsidR="00DB4C19" w:rsidRPr="0078297D" w:rsidRDefault="00DB4C19"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IL EST CONVENU CE QUI SUIT :</w:t>
      </w:r>
    </w:p>
    <w:p w:rsidR="009E0D01" w:rsidRPr="0078297D" w:rsidRDefault="009E0D01" w:rsidP="009E0D01">
      <w:pPr>
        <w:spacing w:after="0" w:line="240" w:lineRule="auto"/>
        <w:jc w:val="both"/>
        <w:rPr>
          <w:rFonts w:ascii="Garamond" w:eastAsia="Times New Roman" w:hAnsi="Garamond" w:cs="Times New Roman"/>
          <w:b/>
          <w:lang w:eastAsia="fr-FR"/>
        </w:rPr>
      </w:pPr>
    </w:p>
    <w:p w:rsidR="009E0D01"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w:t>
      </w:r>
      <w:r w:rsidRPr="0078297D">
        <w:rPr>
          <w:rFonts w:ascii="Garamond" w:eastAsia="Times New Roman" w:hAnsi="Garamond" w:cs="Times New Roman"/>
          <w:b/>
          <w:vertAlign w:val="superscript"/>
          <w:lang w:eastAsia="fr-FR"/>
        </w:rPr>
        <w:t>e</w:t>
      </w:r>
      <w:r w:rsidR="00F41305" w:rsidRPr="0078297D">
        <w:rPr>
          <w:rFonts w:ascii="Garamond" w:eastAsia="Times New Roman" w:hAnsi="Garamond" w:cs="Times New Roman"/>
          <w:b/>
          <w:vertAlign w:val="superscript"/>
          <w:lang w:eastAsia="fr-FR"/>
        </w:rPr>
        <w:t xml:space="preserve">r : </w:t>
      </w:r>
      <w:r w:rsidR="00F41305" w:rsidRPr="0078297D">
        <w:rPr>
          <w:rFonts w:ascii="Garamond" w:eastAsia="Times New Roman" w:hAnsi="Garamond" w:cs="Times New Roman"/>
          <w:b/>
          <w:lang w:eastAsia="fr-FR"/>
        </w:rPr>
        <w:t>Objet de l’avenant</w:t>
      </w:r>
    </w:p>
    <w:p w:rsidR="00F41305" w:rsidRPr="0078297D" w:rsidRDefault="00F41305" w:rsidP="009E0D01">
      <w:pPr>
        <w:spacing w:after="0" w:line="240" w:lineRule="auto"/>
        <w:jc w:val="center"/>
        <w:rPr>
          <w:rFonts w:ascii="Garamond" w:eastAsia="Times New Roman" w:hAnsi="Garamond" w:cs="Times New Roman"/>
          <w:b/>
          <w:lang w:eastAsia="fr-FR"/>
        </w:rPr>
      </w:pPr>
    </w:p>
    <w:p w:rsidR="00DB4C19" w:rsidRPr="0078297D" w:rsidRDefault="00DB4C1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L’entreprise expérimentatrice propose de mettre en œuvre le projet élaboré sous sa responsabilité  décrit en annexe au présent avenant. A cette fin, elle s’engage auprès de l’Etat à mobiliser tous les moyens nécessaires à sa bonne exécution.</w:t>
      </w:r>
    </w:p>
    <w:p w:rsidR="00DB4C19" w:rsidRPr="0078297D" w:rsidRDefault="00DB4C19" w:rsidP="009E0D01">
      <w:pPr>
        <w:spacing w:after="0" w:line="240" w:lineRule="auto"/>
        <w:jc w:val="both"/>
        <w:rPr>
          <w:rFonts w:ascii="Garamond" w:eastAsia="Times New Roman" w:hAnsi="Garamond" w:cs="Times New Roman"/>
          <w:lang w:eastAsia="fr-FR"/>
        </w:rPr>
      </w:pPr>
    </w:p>
    <w:p w:rsidR="00DB4C19" w:rsidRPr="0078297D" w:rsidRDefault="00DB4C1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L’Etat s’engage à soutenir financière l’entreprise expérimentatrice  dans la mise en œuvre de son projet et à mobiliser les moyens précisé dans le présent avenant.</w:t>
      </w:r>
    </w:p>
    <w:p w:rsidR="00DB4C19" w:rsidRPr="0078297D" w:rsidRDefault="00DB4C19" w:rsidP="009E0D01">
      <w:pPr>
        <w:spacing w:after="0" w:line="240" w:lineRule="auto"/>
        <w:jc w:val="both"/>
        <w:rPr>
          <w:rFonts w:ascii="Garamond" w:eastAsia="Times New Roman" w:hAnsi="Garamond" w:cs="Times New Roman"/>
          <w:lang w:eastAsia="fr-FR"/>
        </w:rPr>
      </w:pPr>
    </w:p>
    <w:p w:rsidR="00E0575F" w:rsidRPr="0078297D" w:rsidRDefault="00DB4C1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highlight w:val="yellow"/>
          <w:lang w:eastAsia="fr-FR"/>
        </w:rPr>
        <w:t>.</w:t>
      </w:r>
      <w:r w:rsidR="00E0575F" w:rsidRPr="0078297D">
        <w:rPr>
          <w:rFonts w:ascii="Garamond" w:eastAsia="Times New Roman" w:hAnsi="Garamond" w:cs="Times New Roman"/>
          <w:highlight w:val="yellow"/>
          <w:lang w:eastAsia="fr-FR"/>
        </w:rPr>
        <w:t>Le présent avenant a pour objet de fixer le montant de la contribution de l’Etat pour la période indiquée</w:t>
      </w:r>
      <w:r w:rsidRPr="0078297D">
        <w:rPr>
          <w:rFonts w:ascii="Garamond" w:eastAsia="Times New Roman" w:hAnsi="Garamond" w:cs="Times New Roman"/>
          <w:highlight w:val="yellow"/>
          <w:lang w:eastAsia="fr-FR"/>
        </w:rPr>
        <w:t xml:space="preserve"> </w:t>
      </w:r>
      <w:r w:rsidR="00E0575F" w:rsidRPr="0078297D">
        <w:rPr>
          <w:rFonts w:ascii="Garamond" w:eastAsia="Times New Roman" w:hAnsi="Garamond" w:cs="Times New Roman"/>
          <w:highlight w:val="yellow"/>
          <w:lang w:eastAsia="fr-FR"/>
        </w:rPr>
        <w:t>à l’article 2 du présent avenant.</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2</w:t>
      </w:r>
      <w:r w:rsidR="00F41305" w:rsidRPr="0078297D">
        <w:rPr>
          <w:rFonts w:ascii="Garamond" w:eastAsia="Times New Roman" w:hAnsi="Garamond" w:cs="Times New Roman"/>
          <w:b/>
          <w:lang w:eastAsia="fr-FR"/>
        </w:rPr>
        <w:t> : Durée de l’avenant</w:t>
      </w:r>
    </w:p>
    <w:p w:rsidR="009E0D01" w:rsidRPr="0078297D" w:rsidRDefault="009E0D01" w:rsidP="009E0D01">
      <w:pPr>
        <w:spacing w:after="0" w:line="240" w:lineRule="auto"/>
        <w:jc w:val="center"/>
        <w:rPr>
          <w:rFonts w:ascii="Garamond" w:eastAsia="Times New Roman" w:hAnsi="Garamond" w:cs="Times New Roman"/>
          <w:b/>
          <w:lang w:eastAsia="fr-FR"/>
        </w:rPr>
      </w:pP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présent avenant est conclu pour une durée de …….. </w:t>
      </w:r>
      <w:r w:rsidR="00F41305" w:rsidRPr="0078297D">
        <w:rPr>
          <w:rFonts w:ascii="Garamond" w:eastAsia="Times New Roman" w:hAnsi="Garamond" w:cs="Times New Roman"/>
          <w:lang w:eastAsia="fr-FR"/>
        </w:rPr>
        <w:t>[….]</w:t>
      </w:r>
      <w:r w:rsidRPr="0078297D">
        <w:rPr>
          <w:rFonts w:ascii="Garamond" w:eastAsia="Times New Roman" w:hAnsi="Garamond" w:cs="Times New Roman"/>
          <w:lang w:eastAsia="fr-FR"/>
        </w:rPr>
        <w:t xml:space="preserve"> à compter du</w:t>
      </w:r>
      <w:r w:rsidR="00F41305" w:rsidRPr="0078297D">
        <w:rPr>
          <w:rFonts w:ascii="Garamond" w:eastAsia="Times New Roman" w:hAnsi="Garamond" w:cs="Times New Roman"/>
          <w:lang w:eastAsia="fr-FR"/>
        </w:rPr>
        <w:t xml:space="preserve"> [….]</w:t>
      </w: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w:t>
      </w:r>
    </w:p>
    <w:p w:rsidR="00F41305" w:rsidRPr="0078297D" w:rsidRDefault="00F41305"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Cette durée qui ne peut excéder, ni la durée de l’agrément existant, ni le terme de l’expérimentation fixé au 31 décembre 2022</w:t>
      </w:r>
      <w:r w:rsidR="00423067" w:rsidRP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 xml:space="preserve">peut être renouvelé selon la même procédure. </w:t>
      </w:r>
    </w:p>
    <w:p w:rsidR="00F41305" w:rsidRPr="0078297D" w:rsidRDefault="00F41305"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stipulations financières de l’avenant sont réexaminées chaque année, dans le cadre du dialogue de gestion réalisé par le directeur régional des entreprises, de la concurrence, de la consommation, du travail et de l'emploi.</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3</w:t>
      </w:r>
      <w:r w:rsidR="00F41305" w:rsidRPr="0078297D">
        <w:rPr>
          <w:rFonts w:ascii="Garamond" w:eastAsia="Times New Roman" w:hAnsi="Garamond" w:cs="Times New Roman"/>
          <w:b/>
          <w:lang w:eastAsia="fr-FR"/>
        </w:rPr>
        <w:t xml:space="preserve"> : modalités d’exécution </w:t>
      </w:r>
    </w:p>
    <w:p w:rsidR="009E0D01" w:rsidRPr="0078297D" w:rsidRDefault="009E0D01" w:rsidP="009E0D01">
      <w:pPr>
        <w:spacing w:after="0" w:line="240" w:lineRule="auto"/>
        <w:jc w:val="center"/>
        <w:rPr>
          <w:rFonts w:ascii="Garamond" w:eastAsia="Times New Roman" w:hAnsi="Garamond" w:cs="Times New Roman"/>
          <w:b/>
          <w:lang w:eastAsia="fr-FR"/>
        </w:rPr>
      </w:pPr>
    </w:p>
    <w:p w:rsidR="00F41305" w:rsidRPr="0078297D" w:rsidRDefault="00F41305"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L’annexe du présent avenant  précise : </w:t>
      </w:r>
    </w:p>
    <w:p w:rsidR="00F41305" w:rsidRPr="0078297D" w:rsidRDefault="00F41305" w:rsidP="009E0D01">
      <w:pPr>
        <w:spacing w:after="0" w:line="240" w:lineRule="auto"/>
        <w:jc w:val="both"/>
        <w:rPr>
          <w:rFonts w:ascii="Garamond" w:eastAsia="Times New Roman" w:hAnsi="Garamond" w:cs="Times New Roman"/>
          <w:lang w:eastAsia="fr-FR"/>
        </w:rPr>
      </w:pPr>
    </w:p>
    <w:p w:rsidR="00F41305" w:rsidRPr="0078297D" w:rsidRDefault="00F41305" w:rsidP="00B518E3">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caractéristiques des travailleurs handicapés embauchés, sans emploi</w:t>
      </w:r>
      <w:r w:rsidR="00865BDB">
        <w:rPr>
          <w:rFonts w:ascii="Garamond" w:eastAsia="Times New Roman" w:hAnsi="Garamond" w:cs="Times New Roman"/>
          <w:lang w:eastAsia="fr-FR"/>
        </w:rPr>
        <w:t xml:space="preserve"> que </w:t>
      </w:r>
      <w:r w:rsidRPr="0078297D">
        <w:rPr>
          <w:rFonts w:ascii="Garamond" w:eastAsia="Times New Roman" w:hAnsi="Garamond" w:cs="Times New Roman"/>
          <w:lang w:eastAsia="fr-FR"/>
        </w:rPr>
        <w:t>l’entreprise expérimentatrice s’engage à recruter ;</w:t>
      </w:r>
    </w:p>
    <w:p w:rsidR="00F41305" w:rsidRPr="0078297D" w:rsidRDefault="00F41305" w:rsidP="00B518E3">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les </w:t>
      </w:r>
      <w:r w:rsidR="00644F21" w:rsidRPr="0078297D">
        <w:rPr>
          <w:rFonts w:ascii="Garamond" w:eastAsia="Times New Roman" w:hAnsi="Garamond" w:cs="Times New Roman"/>
          <w:lang w:eastAsia="fr-FR"/>
        </w:rPr>
        <w:t>modalités d’accompagnement, d’encadrement et de formation professionnelle de ces travailleurs handicapés pour favoriser la réalisation de leur projet professionnel et leur mobilité dans des conditions adaptées vers d’autres employeurs publics et privés</w:t>
      </w:r>
      <w:r w:rsidRPr="0078297D">
        <w:rPr>
          <w:rFonts w:ascii="Garamond" w:eastAsia="Times New Roman" w:hAnsi="Garamond" w:cs="Times New Roman"/>
          <w:lang w:eastAsia="fr-FR"/>
        </w:rPr>
        <w:t>;</w:t>
      </w:r>
    </w:p>
    <w:p w:rsidR="00F41305" w:rsidRPr="0078297D" w:rsidRDefault="00644F21" w:rsidP="00B518E3">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 présentation des moyens mobilisés pour mettre en œuvre l’accompagnement, l’encadrement et la formation professionnelle des travailleurs handicapés embauchés ;</w:t>
      </w:r>
    </w:p>
    <w:p w:rsidR="00F41305" w:rsidRPr="0078297D" w:rsidRDefault="00644F21" w:rsidP="00B518E3">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Les engagements en termes d’accès et de retour à l’emploi pris par l’entreprise et les indicateurs, destinés à rendre compte des actions et des résultats </w:t>
      </w:r>
      <w:r w:rsidR="00F41305" w:rsidRPr="0078297D">
        <w:rPr>
          <w:rFonts w:ascii="Garamond" w:eastAsia="Times New Roman" w:hAnsi="Garamond" w:cs="Times New Roman"/>
          <w:lang w:eastAsia="fr-FR"/>
        </w:rPr>
        <w:t>;</w:t>
      </w:r>
    </w:p>
    <w:p w:rsidR="00644F21" w:rsidRPr="0078297D" w:rsidRDefault="00644F21" w:rsidP="00B518E3">
      <w:pPr>
        <w:pStyle w:val="Paragraphedeliste"/>
        <w:spacing w:after="0" w:line="240" w:lineRule="auto"/>
        <w:jc w:val="both"/>
        <w:rPr>
          <w:rFonts w:ascii="Garamond" w:eastAsia="Times New Roman" w:hAnsi="Garamond" w:cs="Times New Roman"/>
          <w:lang w:eastAsia="fr-FR"/>
        </w:rPr>
      </w:pPr>
    </w:p>
    <w:p w:rsidR="00F41305" w:rsidRPr="0078297D" w:rsidRDefault="00644F21" w:rsidP="00B518E3">
      <w:pPr>
        <w:spacing w:after="0" w:line="240" w:lineRule="auto"/>
        <w:ind w:left="360"/>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4 : Aide financière et condition de paiement</w:t>
      </w:r>
    </w:p>
    <w:p w:rsidR="00644F21" w:rsidRPr="0078297D" w:rsidRDefault="00644F21" w:rsidP="00B518E3">
      <w:pPr>
        <w:spacing w:after="0" w:line="240" w:lineRule="auto"/>
        <w:ind w:left="360"/>
        <w:jc w:val="center"/>
        <w:rPr>
          <w:rFonts w:ascii="Garamond" w:eastAsia="Times New Roman" w:hAnsi="Garamond" w:cs="Times New Roman"/>
          <w:b/>
          <w:lang w:eastAsia="fr-FR"/>
        </w:rPr>
      </w:pPr>
    </w:p>
    <w:p w:rsidR="00644F21" w:rsidRPr="0078297D" w:rsidRDefault="00644F21"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 en loi de finances, chaque subvention annuelle est imputée sur les crédits du programme 102 « accès et retour à l’emploi » de la mission Travail et Emploi, action 2, sous-action 2 « accompagnement des publics [….] ».</w:t>
      </w:r>
    </w:p>
    <w:p w:rsidR="00644F21" w:rsidRPr="0078297D" w:rsidRDefault="00644F21" w:rsidP="009E0D01">
      <w:pPr>
        <w:spacing w:after="0" w:line="240" w:lineRule="auto"/>
        <w:jc w:val="both"/>
        <w:rPr>
          <w:rFonts w:ascii="Garamond" w:eastAsia="Times New Roman" w:hAnsi="Garamond" w:cs="Times New Roman"/>
          <w:lang w:eastAsia="fr-FR"/>
        </w:rPr>
      </w:pPr>
    </w:p>
    <w:p w:rsidR="00644F21" w:rsidRPr="0078297D" w:rsidRDefault="00644F21" w:rsidP="009E0D01">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 xml:space="preserve">4.1 Le montant de la subvention </w:t>
      </w:r>
    </w:p>
    <w:p w:rsidR="00644F21" w:rsidRPr="0078297D" w:rsidRDefault="00644F21" w:rsidP="009E0D01">
      <w:pPr>
        <w:spacing w:after="0" w:line="240" w:lineRule="auto"/>
        <w:jc w:val="both"/>
        <w:rPr>
          <w:rFonts w:ascii="Garamond" w:eastAsia="Times New Roman" w:hAnsi="Garamond" w:cs="Times New Roman"/>
          <w:lang w:eastAsia="fr-FR"/>
        </w:rPr>
      </w:pPr>
    </w:p>
    <w:p w:rsidR="00644F21" w:rsidRPr="0078297D" w:rsidRDefault="00644F21"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montant </w:t>
      </w:r>
      <w:r w:rsidR="00434908" w:rsidRPr="0078297D">
        <w:rPr>
          <w:rFonts w:ascii="Garamond" w:eastAsia="Times New Roman" w:hAnsi="Garamond" w:cs="Times New Roman"/>
          <w:lang w:eastAsia="fr-FR"/>
        </w:rPr>
        <w:t xml:space="preserve">prévisionnel s’établit à [….] euros correspondant à […] </w:t>
      </w:r>
      <w:r w:rsidR="00CC4950" w:rsidRPr="0078297D">
        <w:rPr>
          <w:rFonts w:ascii="Garamond" w:eastAsia="Times New Roman" w:hAnsi="Garamond" w:cs="Times New Roman"/>
          <w:lang w:eastAsia="fr-FR"/>
        </w:rPr>
        <w:t>équivalent</w:t>
      </w:r>
      <w:r w:rsidR="00434908" w:rsidRPr="0078297D">
        <w:rPr>
          <w:rFonts w:ascii="Garamond" w:eastAsia="Times New Roman" w:hAnsi="Garamond" w:cs="Times New Roman"/>
          <w:lang w:eastAsia="fr-FR"/>
        </w:rPr>
        <w:t xml:space="preserve"> temps plein</w:t>
      </w:r>
      <w:r w:rsidR="00CC4950" w:rsidRPr="0078297D">
        <w:rPr>
          <w:rStyle w:val="Appelnotedebasdep"/>
          <w:rFonts w:ascii="Garamond" w:eastAsia="Times New Roman" w:hAnsi="Garamond" w:cs="Times New Roman"/>
          <w:lang w:eastAsia="fr-FR"/>
        </w:rPr>
        <w:footnoteReference w:id="2"/>
      </w:r>
      <w:r w:rsidR="00434908" w:rsidRPr="0078297D">
        <w:rPr>
          <w:rFonts w:ascii="Garamond" w:eastAsia="Times New Roman" w:hAnsi="Garamond" w:cs="Times New Roman"/>
          <w:lang w:eastAsia="fr-FR"/>
        </w:rPr>
        <w:t xml:space="preserve"> défini à partir du plan prévisionnel de recrutement présenté par l’entreprise expérimentatrice avec son projet d’accompagnement. : </w:t>
      </w:r>
    </w:p>
    <w:p w:rsidR="00434908" w:rsidRPr="0078297D" w:rsidRDefault="00434908" w:rsidP="009E0D01">
      <w:pPr>
        <w:spacing w:after="0" w:line="240" w:lineRule="auto"/>
        <w:jc w:val="both"/>
        <w:rPr>
          <w:rFonts w:ascii="Garamond" w:eastAsia="Times New Roman" w:hAnsi="Garamond" w:cs="Times New Roman"/>
          <w:lang w:eastAsia="fr-FR"/>
        </w:rPr>
      </w:pPr>
    </w:p>
    <w:p w:rsidR="00434908" w:rsidRPr="0078297D" w:rsidRDefault="00434908" w:rsidP="00CC4950">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aides au poste  d’un montant socle annuel de […]</w:t>
      </w:r>
      <w:r w:rsidR="00CC4950" w:rsidRPr="0078297D">
        <w:rPr>
          <w:rStyle w:val="Appelnotedebasdep"/>
          <w:rFonts w:ascii="Garamond" w:eastAsia="Times New Roman" w:hAnsi="Garamond" w:cs="Times New Roman"/>
          <w:lang w:eastAsia="fr-FR"/>
        </w:rPr>
        <w:footnoteReference w:id="3"/>
      </w:r>
      <w:r w:rsidRPr="0078297D">
        <w:rPr>
          <w:rFonts w:ascii="Garamond" w:eastAsia="Times New Roman" w:hAnsi="Garamond" w:cs="Times New Roman"/>
          <w:lang w:eastAsia="fr-FR"/>
        </w:rPr>
        <w:t xml:space="preserve"> euros </w:t>
      </w:r>
      <w:r w:rsidR="00CC4950" w:rsidRPr="0078297D">
        <w:rPr>
          <w:rFonts w:ascii="Garamond" w:eastAsia="Times New Roman" w:hAnsi="Garamond" w:cs="Times New Roman"/>
          <w:lang w:eastAsia="fr-FR"/>
        </w:rPr>
        <w:t xml:space="preserve"> soit un montant de […] euros. Le montant de l’aide est réduit à due proportion du temps de travail effectif ou assimilé.</w:t>
      </w:r>
    </w:p>
    <w:p w:rsidR="00CC4950" w:rsidRPr="0078297D" w:rsidRDefault="00CC4950" w:rsidP="00B518E3">
      <w:pPr>
        <w:spacing w:after="0" w:line="240" w:lineRule="auto"/>
        <w:jc w:val="center"/>
        <w:rPr>
          <w:rFonts w:ascii="Garamond" w:eastAsia="Times New Roman" w:hAnsi="Garamond" w:cs="Times New Roman"/>
          <w:lang w:eastAsia="fr-FR"/>
        </w:rPr>
      </w:pPr>
    </w:p>
    <w:p w:rsidR="00644F21" w:rsidRPr="0078297D" w:rsidRDefault="00865BDB" w:rsidP="009E0D01">
      <w:pPr>
        <w:spacing w:after="0" w:line="240" w:lineRule="auto"/>
        <w:jc w:val="both"/>
        <w:rPr>
          <w:rFonts w:ascii="Garamond" w:eastAsia="Times New Roman" w:hAnsi="Garamond" w:cs="Times New Roman"/>
          <w:lang w:eastAsia="fr-FR"/>
        </w:rPr>
      </w:pPr>
      <w:r w:rsidRPr="00865BDB">
        <w:rPr>
          <w:rFonts w:ascii="Garamond" w:eastAsia="Times New Roman" w:hAnsi="Garamond" w:cs="Times New Roman"/>
          <w:lang w:eastAsia="fr-FR"/>
        </w:rPr>
        <w:t xml:space="preserve">Le premier exercice de modulation aura lieu en 2020 au titre des résultats de l’année  au titre de l’année 2019. </w:t>
      </w:r>
      <w:r>
        <w:rPr>
          <w:rFonts w:ascii="Garamond" w:eastAsia="Times New Roman" w:hAnsi="Garamond" w:cs="Times New Roman"/>
          <w:lang w:eastAsia="fr-FR"/>
        </w:rPr>
        <w:t>Après 2020, l</w:t>
      </w:r>
      <w:r w:rsidR="00CC4950" w:rsidRPr="0078297D">
        <w:rPr>
          <w:rFonts w:ascii="Garamond" w:eastAsia="Times New Roman" w:hAnsi="Garamond" w:cs="Times New Roman"/>
          <w:lang w:eastAsia="fr-FR"/>
        </w:rPr>
        <w:t>e montant modulé de l’année […] sera calculé et versé au plus tard au 31 mars de l’année N+1.</w:t>
      </w:r>
    </w:p>
    <w:p w:rsidR="00CC4950" w:rsidRPr="0078297D" w:rsidRDefault="00CC4950" w:rsidP="009E0D01">
      <w:pPr>
        <w:spacing w:after="0" w:line="240" w:lineRule="auto"/>
        <w:jc w:val="both"/>
        <w:rPr>
          <w:rFonts w:ascii="Garamond" w:eastAsia="Times New Roman" w:hAnsi="Garamond" w:cs="Times New Roman"/>
          <w:lang w:eastAsia="fr-FR"/>
        </w:rPr>
      </w:pPr>
    </w:p>
    <w:p w:rsidR="00CC4950" w:rsidRDefault="00CC4950"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Pour l’année [N+1] sous réserve de l’inscription des crédits  en loi de finances et de l’analyse du bilan annuel d’activité décrit à l’article 5, le financement prévisionnel s’établit  […] ETP. Le montant  correspondant dépend du montant socle fixé par arrêté interministériel.</w:t>
      </w:r>
    </w:p>
    <w:p w:rsidR="00865BDB" w:rsidRPr="0078297D" w:rsidRDefault="00865BDB" w:rsidP="009E0D01">
      <w:pPr>
        <w:spacing w:after="0" w:line="240" w:lineRule="auto"/>
        <w:jc w:val="both"/>
        <w:rPr>
          <w:rFonts w:ascii="Garamond" w:eastAsia="Times New Roman" w:hAnsi="Garamond" w:cs="Times New Roman"/>
          <w:lang w:eastAsia="fr-FR"/>
        </w:rPr>
      </w:pPr>
    </w:p>
    <w:p w:rsidR="00644F21" w:rsidRPr="0078297D" w:rsidRDefault="00644F21" w:rsidP="009E0D01">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4.2. Les modalités de paiement</w:t>
      </w:r>
    </w:p>
    <w:p w:rsidR="00CC4950" w:rsidRPr="0078297D" w:rsidRDefault="00CC4950" w:rsidP="009E0D01">
      <w:pPr>
        <w:spacing w:after="0" w:line="240" w:lineRule="auto"/>
        <w:jc w:val="both"/>
        <w:rPr>
          <w:rFonts w:ascii="Garamond" w:eastAsia="Times New Roman" w:hAnsi="Garamond" w:cs="Times New Roman"/>
          <w:lang w:eastAsia="fr-FR"/>
        </w:rPr>
      </w:pPr>
    </w:p>
    <w:p w:rsidR="00CC4950" w:rsidRPr="0078297D" w:rsidRDefault="00CC4950" w:rsidP="00CC4950">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L’aide  est versée au compte de l’entreprise expérimentatrice par l’Agence de Services et de Paiement (ASP) selon les modalités suivantes :</w:t>
      </w:r>
    </w:p>
    <w:p w:rsidR="00CC4950" w:rsidRPr="0078297D" w:rsidRDefault="00CC4950" w:rsidP="00CC4950">
      <w:pPr>
        <w:numPr>
          <w:ilvl w:val="0"/>
          <w:numId w:val="2"/>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 montant socle :</w:t>
      </w:r>
    </w:p>
    <w:p w:rsidR="00F50C41" w:rsidRPr="0078297D" w:rsidRDefault="00CC4950" w:rsidP="00F50C41">
      <w:pPr>
        <w:spacing w:after="0" w:line="240" w:lineRule="auto"/>
        <w:ind w:left="720"/>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 est versé mensuellement </w:t>
      </w:r>
      <w:r w:rsidR="00F50C41" w:rsidRPr="0078297D">
        <w:rPr>
          <w:rFonts w:ascii="Garamond" w:eastAsia="Times New Roman" w:hAnsi="Garamond" w:cs="Times New Roman"/>
          <w:lang w:eastAsia="fr-FR"/>
        </w:rPr>
        <w:t>par l'Agence de services et de paiement est calculé au vu du nombre de travailleurs handicapés éligibles à l’aide ayant exercé au cours du mois, en équivalent temps plein travaillés. Ce versement mensuel est limité à un douzième de l’avenant financier annuel conclu au titre de l’expérimentation. En cas de sous-consommation sur un mois donné, les crédits correspondants sont reportés sur le ou les mois suivants ;</w:t>
      </w:r>
    </w:p>
    <w:p w:rsidR="00F50C41" w:rsidRPr="0078297D" w:rsidRDefault="00F50C41" w:rsidP="00F50C41">
      <w:pPr>
        <w:spacing w:after="0" w:line="240" w:lineRule="auto"/>
        <w:ind w:left="720"/>
        <w:jc w:val="both"/>
        <w:rPr>
          <w:rFonts w:ascii="Garamond" w:eastAsia="Times New Roman" w:hAnsi="Garamond" w:cs="Times New Roman"/>
          <w:lang w:eastAsia="fr-FR"/>
        </w:rPr>
      </w:pPr>
    </w:p>
    <w:p w:rsidR="00F50C41" w:rsidRPr="0078297D" w:rsidRDefault="00F50C41" w:rsidP="00F50C41">
      <w:pPr>
        <w:spacing w:after="0" w:line="240" w:lineRule="auto"/>
        <w:ind w:left="720"/>
        <w:jc w:val="both"/>
        <w:rPr>
          <w:rFonts w:ascii="Garamond" w:eastAsia="Times New Roman" w:hAnsi="Garamond" w:cs="Times New Roman"/>
          <w:lang w:eastAsia="fr-FR"/>
        </w:rPr>
      </w:pPr>
      <w:r w:rsidRPr="0078297D">
        <w:rPr>
          <w:rFonts w:ascii="Garamond" w:eastAsia="Times New Roman" w:hAnsi="Garamond" w:cs="Times New Roman"/>
          <w:lang w:eastAsia="fr-FR"/>
        </w:rPr>
        <w:t>-des régularisations sont réalisées aux mois de mai, septembre, décembre et janvier de l’année suivante afin d’ajuster les aides versées au plus près des embauches réalisées depuis le 1</w:t>
      </w:r>
      <w:r w:rsidRPr="00865BDB">
        <w:rPr>
          <w:rFonts w:ascii="Garamond" w:eastAsia="Times New Roman" w:hAnsi="Garamond" w:cs="Times New Roman"/>
          <w:vertAlign w:val="superscript"/>
          <w:lang w:eastAsia="fr-FR"/>
        </w:rPr>
        <w:t xml:space="preserve">er </w:t>
      </w:r>
      <w:r w:rsidRPr="0078297D">
        <w:rPr>
          <w:rFonts w:ascii="Garamond" w:eastAsia="Times New Roman" w:hAnsi="Garamond" w:cs="Times New Roman"/>
          <w:lang w:eastAsia="fr-FR"/>
        </w:rPr>
        <w:t>janvier de la période considérée ;</w:t>
      </w:r>
    </w:p>
    <w:p w:rsidR="00CC4950" w:rsidRPr="0078297D" w:rsidRDefault="00CC4950" w:rsidP="00F50C41">
      <w:pPr>
        <w:spacing w:after="0" w:line="240" w:lineRule="auto"/>
        <w:ind w:left="720"/>
        <w:jc w:val="both"/>
        <w:rPr>
          <w:rFonts w:ascii="Garamond" w:eastAsia="Times New Roman" w:hAnsi="Garamond" w:cs="Times New Roman"/>
          <w:lang w:eastAsia="fr-FR"/>
        </w:rPr>
      </w:pPr>
    </w:p>
    <w:p w:rsidR="00CC4950" w:rsidRPr="0078297D" w:rsidRDefault="00CC4950" w:rsidP="00CC4950">
      <w:pPr>
        <w:numPr>
          <w:ilvl w:val="0"/>
          <w:numId w:val="3"/>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 montant modulé :</w:t>
      </w:r>
    </w:p>
    <w:p w:rsidR="00CC4950" w:rsidRPr="0078297D" w:rsidRDefault="00CC4950" w:rsidP="00CC4950">
      <w:pPr>
        <w:numPr>
          <w:ilvl w:val="1"/>
          <w:numId w:val="3"/>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montant de la part modulée est versé à </w:t>
      </w:r>
      <w:r w:rsidR="00717B49" w:rsidRPr="0078297D">
        <w:rPr>
          <w:rFonts w:ascii="Garamond" w:eastAsia="Times New Roman" w:hAnsi="Garamond" w:cs="Times New Roman"/>
          <w:lang w:eastAsia="fr-FR"/>
        </w:rPr>
        <w:t>l’entreprise expérimentatrice</w:t>
      </w:r>
      <w:r w:rsidRPr="0078297D">
        <w:rPr>
          <w:rFonts w:ascii="Garamond" w:eastAsia="Times New Roman" w:hAnsi="Garamond" w:cs="Times New Roman"/>
          <w:lang w:eastAsia="fr-FR"/>
        </w:rPr>
        <w:t xml:space="preserve"> par l'Agence de services et de paiement en une seule fois, sur notification de la décision de l'administration.</w:t>
      </w:r>
    </w:p>
    <w:p w:rsidR="00CC4950" w:rsidRPr="0078297D" w:rsidRDefault="00CC4950" w:rsidP="00CC4950">
      <w:pPr>
        <w:tabs>
          <w:tab w:val="left" w:pos="6450"/>
        </w:tabs>
        <w:spacing w:after="0" w:line="240" w:lineRule="auto"/>
        <w:ind w:left="360"/>
        <w:jc w:val="both"/>
        <w:rPr>
          <w:rFonts w:ascii="Garamond" w:eastAsia="Times New Roman" w:hAnsi="Garamond" w:cs="Times New Roman"/>
          <w:lang w:eastAsia="fr-FR"/>
        </w:rPr>
      </w:pPr>
      <w:r w:rsidRPr="0078297D">
        <w:rPr>
          <w:rFonts w:ascii="Garamond" w:eastAsia="Times New Roman" w:hAnsi="Garamond" w:cs="Times New Roman"/>
          <w:lang w:eastAsia="fr-FR"/>
        </w:rPr>
        <w:lastRenderedPageBreak/>
        <w:tab/>
      </w:r>
    </w:p>
    <w:p w:rsidR="00CC4950" w:rsidRPr="0078297D" w:rsidRDefault="00CC4950" w:rsidP="00CC4950">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versements sont effectués par virement au compte ouvert :</w:t>
      </w:r>
    </w:p>
    <w:p w:rsidR="00CC4950" w:rsidRPr="0078297D" w:rsidRDefault="00CC4950" w:rsidP="00CC4950">
      <w:pPr>
        <w:spacing w:after="0" w:line="240" w:lineRule="auto"/>
        <w:jc w:val="both"/>
        <w:rPr>
          <w:rFonts w:ascii="Garamond" w:eastAsia="Times New Roman" w:hAnsi="Garamond"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9"/>
        <w:gridCol w:w="1779"/>
        <w:gridCol w:w="1776"/>
        <w:gridCol w:w="1700"/>
        <w:gridCol w:w="1898"/>
      </w:tblGrid>
      <w:tr w:rsidR="00CC4950" w:rsidRPr="0078297D" w:rsidTr="001C7177">
        <w:trPr>
          <w:trHeight w:val="68"/>
        </w:trPr>
        <w:tc>
          <w:tcPr>
            <w:tcW w:w="2010"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Etablissement</w:t>
            </w:r>
          </w:p>
        </w:tc>
        <w:tc>
          <w:tcPr>
            <w:tcW w:w="1993"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Guichet</w:t>
            </w:r>
          </w:p>
        </w:tc>
        <w:tc>
          <w:tcPr>
            <w:tcW w:w="1992" w:type="dxa"/>
            <w:shd w:val="clear" w:color="auto" w:fill="E6E6E6"/>
            <w:vAlign w:val="center"/>
          </w:tcPr>
          <w:p w:rsidR="00CC4950" w:rsidRPr="0078297D" w:rsidRDefault="00CC4950" w:rsidP="00CC4950">
            <w:pPr>
              <w:spacing w:after="0" w:line="240" w:lineRule="auto"/>
              <w:jc w:val="both"/>
              <w:rPr>
                <w:rFonts w:ascii="Garamond" w:eastAsia="Times New Roman" w:hAnsi="Garamond" w:cs="Arial"/>
                <w:b/>
                <w:bCs/>
                <w:lang w:eastAsia="fr-FR"/>
              </w:rPr>
            </w:pPr>
            <w:r w:rsidRPr="0078297D">
              <w:rPr>
                <w:rFonts w:ascii="Garamond" w:eastAsia="Times New Roman" w:hAnsi="Garamond" w:cs="Arial"/>
                <w:b/>
                <w:bCs/>
                <w:lang w:eastAsia="fr-FR"/>
              </w:rPr>
              <w:t>N° de Compte</w:t>
            </w:r>
          </w:p>
        </w:tc>
        <w:tc>
          <w:tcPr>
            <w:tcW w:w="1980"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Clé RIB</w:t>
            </w:r>
          </w:p>
        </w:tc>
        <w:tc>
          <w:tcPr>
            <w:tcW w:w="2008"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Domiciliation</w:t>
            </w:r>
          </w:p>
        </w:tc>
      </w:tr>
      <w:tr w:rsidR="00CC4950" w:rsidRPr="0078297D" w:rsidTr="001C7177">
        <w:trPr>
          <w:trHeight w:val="63"/>
        </w:trPr>
        <w:tc>
          <w:tcPr>
            <w:tcW w:w="2010"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1993"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1992"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1980"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2008"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r>
      <w:tr w:rsidR="00CC4950" w:rsidRPr="0078297D" w:rsidTr="001C7177">
        <w:trPr>
          <w:cantSplit/>
          <w:trHeight w:val="95"/>
        </w:trPr>
        <w:tc>
          <w:tcPr>
            <w:tcW w:w="4003" w:type="dxa"/>
            <w:gridSpan w:val="2"/>
          </w:tcPr>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Domiciliation :</w:t>
            </w:r>
          </w:p>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5980" w:type="dxa"/>
            <w:gridSpan w:val="3"/>
          </w:tcPr>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Titulaire du compte :</w:t>
            </w:r>
          </w:p>
          <w:p w:rsidR="00CC4950" w:rsidRPr="0078297D" w:rsidRDefault="00CC4950" w:rsidP="00CC4950">
            <w:pPr>
              <w:spacing w:after="0" w:line="240" w:lineRule="auto"/>
              <w:jc w:val="center"/>
              <w:rPr>
                <w:rFonts w:ascii="Garamond" w:eastAsia="Times New Roman" w:hAnsi="Garamond" w:cs="Arial"/>
                <w:b/>
                <w:lang w:eastAsia="fr-FR"/>
              </w:rPr>
            </w:pPr>
          </w:p>
        </w:tc>
      </w:tr>
      <w:tr w:rsidR="00CC4950" w:rsidRPr="0078297D" w:rsidTr="001C7177">
        <w:trPr>
          <w:cantSplit/>
          <w:trHeight w:val="95"/>
        </w:trPr>
        <w:tc>
          <w:tcPr>
            <w:tcW w:w="9983" w:type="dxa"/>
            <w:gridSpan w:val="5"/>
            <w:tcBorders>
              <w:top w:val="single" w:sz="4" w:space="0" w:color="auto"/>
              <w:left w:val="single" w:sz="4" w:space="0" w:color="auto"/>
              <w:bottom w:val="single" w:sz="4" w:space="0" w:color="auto"/>
              <w:right w:val="single" w:sz="4" w:space="0" w:color="auto"/>
            </w:tcBorders>
          </w:tcPr>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identification internationale</w:t>
            </w:r>
          </w:p>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 xml:space="preserve">IBAN : </w:t>
            </w:r>
          </w:p>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 xml:space="preserve">CODE BIC : </w:t>
            </w:r>
          </w:p>
        </w:tc>
      </w:tr>
    </w:tbl>
    <w:p w:rsidR="00CC4950" w:rsidRPr="0078297D" w:rsidRDefault="00CC4950" w:rsidP="00CC4950">
      <w:pPr>
        <w:spacing w:after="0" w:line="240" w:lineRule="auto"/>
        <w:jc w:val="both"/>
        <w:rPr>
          <w:rFonts w:ascii="Garamond" w:eastAsia="Times New Roman" w:hAnsi="Garamond" w:cs="Times New Roman"/>
          <w:lang w:eastAsia="fr-FR"/>
        </w:rPr>
      </w:pPr>
    </w:p>
    <w:p w:rsidR="00717B49" w:rsidRPr="0078297D" w:rsidRDefault="00CC4950" w:rsidP="0078297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L’aide financière ne peut se cumuler </w:t>
      </w:r>
      <w:r w:rsidR="0078297D" w:rsidRPr="0078297D">
        <w:rPr>
          <w:rFonts w:ascii="Garamond" w:eastAsia="Times New Roman" w:hAnsi="Garamond" w:cs="Times New Roman"/>
          <w:lang w:eastAsia="fr-FR"/>
        </w:rPr>
        <w:t>[</w:t>
      </w:r>
      <w:r w:rsidR="0078297D">
        <w:rPr>
          <w:rFonts w:ascii="Garamond" w:eastAsia="Times New Roman" w:hAnsi="Garamond" w:cs="Times New Roman"/>
          <w:lang w:eastAsia="fr-FR"/>
        </w:rPr>
        <w:t>avec une autre à l’emploi de l’Etat pour un même salarié</w:t>
      </w:r>
      <w:r w:rsidR="0078297D" w:rsidRPr="0078297D">
        <w:rPr>
          <w:rFonts w:ascii="Garamond" w:eastAsia="Times New Roman" w:hAnsi="Garamond" w:cs="Times New Roman"/>
          <w:lang w:eastAsia="fr-FR"/>
        </w:rPr>
        <w:t>]</w:t>
      </w:r>
    </w:p>
    <w:p w:rsidR="00717B49" w:rsidRPr="0078297D" w:rsidRDefault="00717B49" w:rsidP="0078297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 cas de trop perçu, les sommes indûment versées font l’objet de l’émission d’un titre de</w:t>
      </w:r>
      <w:r w:rsid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perception.</w:t>
      </w:r>
    </w:p>
    <w:p w:rsidR="00CC4950" w:rsidRPr="0078297D" w:rsidRDefault="00CC4950" w:rsidP="00B518E3">
      <w:pPr>
        <w:spacing w:after="0" w:line="240" w:lineRule="auto"/>
        <w:jc w:val="both"/>
        <w:rPr>
          <w:rFonts w:ascii="Garamond" w:eastAsia="Times New Roman" w:hAnsi="Garamond" w:cs="Times New Roman"/>
          <w:b/>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w:t>
      </w:r>
      <w:r w:rsidR="00644F21" w:rsidRPr="0078297D">
        <w:rPr>
          <w:rFonts w:ascii="Garamond" w:eastAsia="Times New Roman" w:hAnsi="Garamond" w:cs="Times New Roman"/>
          <w:b/>
          <w:lang w:eastAsia="fr-FR"/>
        </w:rPr>
        <w:t xml:space="preserve"> 5</w:t>
      </w:r>
      <w:r w:rsidR="00717B49" w:rsidRPr="0078297D">
        <w:t xml:space="preserve"> </w:t>
      </w:r>
      <w:r w:rsidR="00717B49" w:rsidRPr="0078297D">
        <w:rPr>
          <w:rFonts w:ascii="Garamond" w:eastAsia="Times New Roman" w:hAnsi="Garamond" w:cs="Times New Roman"/>
          <w:b/>
          <w:lang w:eastAsia="fr-FR"/>
        </w:rPr>
        <w:t>bilan d’activité annuel et appréciation finale des résultats</w:t>
      </w:r>
    </w:p>
    <w:p w:rsidR="009E0D01" w:rsidRPr="0078297D" w:rsidRDefault="009E0D01" w:rsidP="009E0D01">
      <w:pPr>
        <w:spacing w:after="0" w:line="240" w:lineRule="auto"/>
        <w:jc w:val="center"/>
        <w:rPr>
          <w:rFonts w:ascii="Garamond" w:eastAsia="Times New Roman" w:hAnsi="Garamond" w:cs="Times New Roman"/>
          <w:b/>
          <w:lang w:eastAsia="fr-FR"/>
        </w:rPr>
      </w:pPr>
    </w:p>
    <w:p w:rsidR="00717B49" w:rsidRPr="0078297D" w:rsidRDefault="00717B49" w:rsidP="00B518E3">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Chaque année l’entreprise expérimentatrice transmet à l’Etat  le compte rendu financier prévu à l’article 6 et un bilan d’activité précisant pour les salariés en insertion, les actions mises en œuvre et leurs résultats à l’issue du parcours dans la structure. Ce document précise les réalisations en termes de suivi, d'accompagnement professionnel, d'encadrement des personnes, comportant notamment les mentions suivantes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1° Les moyens humains et matériels affectés à la réalisation de ces actions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2° Les caractéristiques des personnes embauchées et de leur contrat de travail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3° La nature, l'objet, la durée des actions de suivi individualisé et d'accompagnement professionnel des personnes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4° Le cas échéant, les propositions d'action sociale faites à la personne pendant la durée du contrat et avant la sortie de la structure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5° Les propositions d'orientation professionnelle, de formation pré-qualifiante ; qualifiante et d'emploi faites aux personnes ainsi que les suites qui leur auront été données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6° Les résultats en termes d'accès et de retour à l'emploi des personnes sorties de la structure. 6° Les résultats en termes d’accès et de retour à l’emploi des personnes sorties de la structure tels que prévus en annexe.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bilan annuel d’activité constitue le support du dialogue de gestion et permet de procéder à une définition des objectifs de l’année suivante. Il peut donner lieu à un réajustement du montant de la subvention. </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6</w:t>
      </w:r>
      <w:r w:rsidR="00717B49" w:rsidRPr="0078297D">
        <w:rPr>
          <w:rFonts w:ascii="Garamond" w:eastAsia="Times New Roman" w:hAnsi="Garamond" w:cs="Times New Roman"/>
          <w:b/>
          <w:lang w:eastAsia="fr-FR"/>
        </w:rPr>
        <w:t> : Obligations comptables</w:t>
      </w:r>
    </w:p>
    <w:p w:rsidR="00F50C41" w:rsidRPr="0078297D" w:rsidRDefault="00F50C41" w:rsidP="009E0D01">
      <w:pPr>
        <w:spacing w:after="0" w:line="240" w:lineRule="auto"/>
        <w:jc w:val="center"/>
        <w:rPr>
          <w:rFonts w:ascii="Garamond" w:eastAsia="Times New Roman" w:hAnsi="Garamond" w:cs="Times New Roman"/>
          <w:b/>
          <w:lang w:eastAsia="fr-FR"/>
        </w:rPr>
      </w:pPr>
    </w:p>
    <w:p w:rsidR="00865BDB" w:rsidRDefault="00AB1987" w:rsidP="00AB1987">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 structure bénéficiaire s’engage :</w:t>
      </w:r>
    </w:p>
    <w:p w:rsidR="00AB1987" w:rsidRPr="0078297D" w:rsidRDefault="00AB1987" w:rsidP="00AB1987">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 à tenir, sur toute la durée </w:t>
      </w:r>
      <w:r w:rsidR="00865BDB">
        <w:rPr>
          <w:rFonts w:ascii="Garamond" w:eastAsia="Times New Roman" w:hAnsi="Garamond" w:cs="Times New Roman"/>
          <w:lang w:eastAsia="fr-FR"/>
        </w:rPr>
        <w:t>du contrat</w:t>
      </w:r>
      <w:r w:rsidRPr="0078297D">
        <w:rPr>
          <w:rFonts w:ascii="Garamond" w:eastAsia="Times New Roman" w:hAnsi="Garamond" w:cs="Times New Roman"/>
          <w:lang w:eastAsia="fr-FR"/>
        </w:rPr>
        <w:t>, une comptabilité spécifique retraçant l’ensemble des ressources et charges afférentes à son projet d’insertion selon les normes du plan comptable applicables, et à fournir les comptes annuels dans les six mois suivant la clôture de l’exercice ;</w:t>
      </w:r>
    </w:p>
    <w:p w:rsidR="009E0D01" w:rsidRPr="0078297D" w:rsidRDefault="00AB1987" w:rsidP="00F8327A">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à transmettre à l’Etat tout rapport produit par un ou plusieurs commissaires aux comptes, lorsqu’elle est soumise à l’obligation de faire procéder au contrôle de ses comptes.</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7</w:t>
      </w:r>
      <w:r w:rsidR="00717B49" w:rsidRPr="0078297D">
        <w:rPr>
          <w:rFonts w:ascii="Garamond" w:eastAsia="Times New Roman" w:hAnsi="Garamond" w:cs="Times New Roman"/>
          <w:b/>
          <w:lang w:eastAsia="fr-FR"/>
        </w:rPr>
        <w:t> : engagements liés à l’ASP</w:t>
      </w:r>
    </w:p>
    <w:p w:rsidR="00F07810" w:rsidRPr="0078297D" w:rsidRDefault="00F07810" w:rsidP="009E0D01">
      <w:pPr>
        <w:spacing w:after="0" w:line="240" w:lineRule="auto"/>
        <w:jc w:val="center"/>
        <w:rPr>
          <w:rFonts w:ascii="Garamond" w:eastAsia="Times New Roman" w:hAnsi="Garamond" w:cs="Times New Roman"/>
          <w:b/>
          <w:lang w:eastAsia="fr-FR"/>
        </w:rPr>
      </w:pPr>
    </w:p>
    <w:p w:rsidR="00AB1987" w:rsidRPr="0078297D" w:rsidRDefault="00AB1987" w:rsidP="00AB1987">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 structure s’engage à renseigner les documents de gestion de l’ASP, selon les modèles et modalités fournis par l’Etat ou l’ASP,</w:t>
      </w:r>
    </w:p>
    <w:p w:rsidR="00AB1987" w:rsidRPr="0078297D" w:rsidRDefault="00AB1987" w:rsidP="00AB1987">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ab/>
      </w:r>
    </w:p>
    <w:p w:rsidR="00AB1987" w:rsidRPr="0078297D" w:rsidRDefault="00AB1987" w:rsidP="00AB1987">
      <w:pPr>
        <w:spacing w:after="0" w:line="240" w:lineRule="auto"/>
        <w:jc w:val="both"/>
        <w:rPr>
          <w:rFonts w:ascii="Garamond" w:eastAsia="Times New Roman" w:hAnsi="Garamond" w:cs="Times New Roman"/>
          <w:lang w:eastAsia="fr-FR"/>
        </w:rPr>
      </w:pPr>
    </w:p>
    <w:p w:rsidR="00AB1987" w:rsidRPr="0078297D" w:rsidRDefault="00AB1987" w:rsidP="00AB1987">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 structure s’engage en renseignant des documents de gestion de l’ASP  à :</w:t>
      </w:r>
    </w:p>
    <w:p w:rsidR="00AB1987" w:rsidRPr="0078297D" w:rsidRDefault="00AB1987" w:rsidP="00865BDB">
      <w:pPr>
        <w:spacing w:after="0" w:line="240" w:lineRule="auto"/>
        <w:ind w:left="284"/>
        <w:jc w:val="both"/>
        <w:rPr>
          <w:rFonts w:ascii="Garamond" w:eastAsia="Times New Roman" w:hAnsi="Garamond" w:cs="Times New Roman"/>
          <w:lang w:eastAsia="fr-FR"/>
        </w:rPr>
      </w:pPr>
      <w:r w:rsidRPr="0078297D">
        <w:rPr>
          <w:rFonts w:ascii="Garamond" w:eastAsia="Times New Roman" w:hAnsi="Garamond" w:cs="Times New Roman"/>
          <w:lang w:eastAsia="fr-FR"/>
        </w:rPr>
        <w:t>•réserver le traitement des informations nominatives aux seules finalités de paiement des aides aux postes ;</w:t>
      </w:r>
    </w:p>
    <w:p w:rsidR="00AB1987" w:rsidRPr="0078297D" w:rsidRDefault="00AB1987" w:rsidP="00865BDB">
      <w:pPr>
        <w:spacing w:after="0" w:line="240" w:lineRule="auto"/>
        <w:ind w:left="284"/>
        <w:jc w:val="both"/>
        <w:rPr>
          <w:rFonts w:ascii="Garamond" w:eastAsia="Times New Roman" w:hAnsi="Garamond" w:cs="Times New Roman"/>
          <w:lang w:eastAsia="fr-FR"/>
        </w:rPr>
      </w:pPr>
      <w:r w:rsidRPr="0078297D">
        <w:rPr>
          <w:rFonts w:ascii="Garamond" w:eastAsia="Times New Roman" w:hAnsi="Garamond" w:cs="Times New Roman"/>
          <w:lang w:eastAsia="fr-FR"/>
        </w:rPr>
        <w:t>•mettre en œuvre des mesures de sécurité propres à assurer la confidentialité de ces informations ;</w:t>
      </w:r>
    </w:p>
    <w:p w:rsidR="009E0D01" w:rsidRPr="0078297D" w:rsidRDefault="00AB1987" w:rsidP="00865BDB">
      <w:pPr>
        <w:spacing w:after="0" w:line="240" w:lineRule="auto"/>
        <w:ind w:left="284"/>
        <w:jc w:val="both"/>
        <w:rPr>
          <w:rFonts w:ascii="Garamond" w:eastAsia="Times New Roman" w:hAnsi="Garamond" w:cs="Times New Roman"/>
          <w:lang w:eastAsia="fr-FR"/>
        </w:rPr>
      </w:pPr>
      <w:r w:rsidRPr="0078297D">
        <w:rPr>
          <w:rFonts w:ascii="Garamond" w:eastAsia="Times New Roman" w:hAnsi="Garamond" w:cs="Times New Roman"/>
          <w:lang w:eastAsia="fr-FR"/>
        </w:rPr>
        <w:t>•garantir aux intéressés l’exercice de leurs droits d’accès et de rectification prévus aux articles 39 et 40 de la loi n°78-17 modifiée relative à l’informatique, aux fichiers et libertés.</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8</w:t>
      </w:r>
      <w:r w:rsidR="00717B49" w:rsidRPr="0078297D">
        <w:rPr>
          <w:rFonts w:ascii="Garamond" w:eastAsia="Times New Roman" w:hAnsi="Garamond" w:cs="Times New Roman"/>
          <w:b/>
          <w:lang w:eastAsia="fr-FR"/>
        </w:rPr>
        <w:t xml:space="preserve"> Contrôle de l’exécution de l’avenant</w:t>
      </w:r>
    </w:p>
    <w:p w:rsidR="00CB671D" w:rsidRPr="0078297D" w:rsidRDefault="00CB671D" w:rsidP="009E0D01">
      <w:pPr>
        <w:spacing w:after="0" w:line="240" w:lineRule="auto"/>
        <w:jc w:val="center"/>
        <w:rPr>
          <w:rFonts w:ascii="Garamond" w:eastAsia="Times New Roman" w:hAnsi="Garamond" w:cs="Times New Roman"/>
          <w:b/>
          <w:lang w:eastAsia="fr-FR"/>
        </w:rPr>
      </w:pPr>
    </w:p>
    <w:p w:rsidR="00CB671D" w:rsidRPr="0078297D" w:rsidRDefault="00CB671D" w:rsidP="00CB671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1. La structure s’engage à faciliter à tout moment le contrôle par l’Etat  et lui fournit tout élément permettant de vérifier la réalité des actions d’insertion, leurs résultats, notamment par l’accès à toute pièce justificative des dépenses et tout autre document dont la production serait jugée utile. </w:t>
      </w:r>
    </w:p>
    <w:p w:rsidR="00CB671D" w:rsidRPr="0078297D" w:rsidRDefault="00CB671D" w:rsidP="00CB671D">
      <w:pPr>
        <w:spacing w:after="0" w:line="240" w:lineRule="auto"/>
        <w:jc w:val="both"/>
        <w:rPr>
          <w:rFonts w:ascii="Garamond" w:eastAsia="Times New Roman" w:hAnsi="Garamond" w:cs="Times New Roman"/>
          <w:lang w:eastAsia="fr-FR"/>
        </w:rPr>
      </w:pPr>
    </w:p>
    <w:p w:rsidR="00CB671D" w:rsidRPr="0078297D" w:rsidRDefault="00CB671D" w:rsidP="00CB671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2. En cas de retard significatif ou de modification substantielle des conditions d’exécution de l’avenant, l’Etat peut suspendre ou diminuer par avenant le montant des versements ou exiger le reversement de tout ou partie des sommes déjà versées au titre </w:t>
      </w:r>
      <w:r w:rsidR="00865BDB" w:rsidRPr="0078297D">
        <w:rPr>
          <w:rFonts w:ascii="Garamond" w:eastAsia="Times New Roman" w:hAnsi="Garamond" w:cs="Times New Roman"/>
          <w:lang w:eastAsia="fr-FR"/>
        </w:rPr>
        <w:t>du présent avenant</w:t>
      </w:r>
      <w:r w:rsidRPr="0078297D">
        <w:rPr>
          <w:rFonts w:ascii="Garamond" w:eastAsia="Times New Roman" w:hAnsi="Garamond" w:cs="Times New Roman"/>
          <w:lang w:eastAsia="fr-FR"/>
        </w:rPr>
        <w:t>.</w:t>
      </w:r>
    </w:p>
    <w:p w:rsidR="00CB671D" w:rsidRPr="0078297D" w:rsidRDefault="00CB671D" w:rsidP="00CB671D">
      <w:pPr>
        <w:spacing w:after="0" w:line="240" w:lineRule="auto"/>
        <w:jc w:val="both"/>
        <w:rPr>
          <w:rFonts w:ascii="Garamond" w:eastAsia="Times New Roman" w:hAnsi="Garamond" w:cs="Times New Roman"/>
          <w:lang w:eastAsia="fr-FR"/>
        </w:rPr>
      </w:pPr>
    </w:p>
    <w:p w:rsidR="00F07810" w:rsidRPr="0078297D" w:rsidRDefault="00F07810" w:rsidP="00CB671D">
      <w:pPr>
        <w:spacing w:after="0" w:line="240" w:lineRule="auto"/>
        <w:jc w:val="both"/>
        <w:rPr>
          <w:rFonts w:ascii="Garamond" w:eastAsia="Times New Roman" w:hAnsi="Garamond" w:cs="Times New Roman"/>
          <w:lang w:eastAsia="fr-FR"/>
        </w:rPr>
      </w:pPr>
    </w:p>
    <w:p w:rsidR="00E0575F" w:rsidRPr="0078297D" w:rsidRDefault="00E0575F" w:rsidP="00F50C4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9</w:t>
      </w:r>
      <w:r w:rsidR="0078297D">
        <w:rPr>
          <w:rFonts w:ascii="Garamond" w:eastAsia="Times New Roman" w:hAnsi="Garamond" w:cs="Times New Roman"/>
          <w:b/>
          <w:lang w:eastAsia="fr-FR"/>
        </w:rPr>
        <w:t xml:space="preserve"> : </w:t>
      </w:r>
      <w:r w:rsidR="00717B49" w:rsidRPr="0078297D">
        <w:rPr>
          <w:rFonts w:ascii="Garamond" w:eastAsia="Times New Roman" w:hAnsi="Garamond" w:cs="Times New Roman"/>
          <w:b/>
          <w:lang w:eastAsia="fr-FR"/>
        </w:rPr>
        <w:t>Conditions de renouvellement</w:t>
      </w:r>
    </w:p>
    <w:p w:rsidR="00CB671D" w:rsidRPr="0078297D" w:rsidRDefault="00CB671D" w:rsidP="009E0D01">
      <w:pPr>
        <w:spacing w:after="0" w:line="240" w:lineRule="auto"/>
        <w:jc w:val="center"/>
        <w:rPr>
          <w:rFonts w:ascii="Garamond" w:eastAsia="Times New Roman" w:hAnsi="Garamond" w:cs="Times New Roman"/>
          <w:b/>
          <w:lang w:eastAsia="fr-FR"/>
        </w:rPr>
      </w:pPr>
    </w:p>
    <w:p w:rsidR="009E0D01" w:rsidRPr="0078297D" w:rsidRDefault="00CB671D" w:rsidP="00F8327A">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conditions de renouvellement de cet avenant suivent les mêmes modalités prévues au décret et cahier des charges national de l’expérimentation.</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10</w:t>
      </w:r>
      <w:r w:rsidR="0078297D">
        <w:rPr>
          <w:rFonts w:ascii="Garamond" w:eastAsia="Times New Roman" w:hAnsi="Garamond" w:cs="Times New Roman"/>
          <w:b/>
          <w:lang w:eastAsia="fr-FR"/>
        </w:rPr>
        <w:t xml:space="preserve"> : </w:t>
      </w:r>
      <w:r w:rsidR="00717B49" w:rsidRPr="0078297D">
        <w:rPr>
          <w:rFonts w:ascii="Garamond" w:eastAsia="Times New Roman" w:hAnsi="Garamond" w:cs="Times New Roman"/>
          <w:b/>
          <w:lang w:eastAsia="fr-FR"/>
        </w:rPr>
        <w:t>Modifications de l’avenant</w:t>
      </w:r>
    </w:p>
    <w:p w:rsidR="00F07810" w:rsidRPr="0078297D" w:rsidRDefault="00F07810" w:rsidP="009E0D01">
      <w:pPr>
        <w:spacing w:after="0" w:line="240" w:lineRule="auto"/>
        <w:jc w:val="center"/>
        <w:rPr>
          <w:rFonts w:ascii="Garamond" w:eastAsia="Times New Roman" w:hAnsi="Garamond" w:cs="Times New Roman"/>
          <w:b/>
          <w:lang w:eastAsia="fr-FR"/>
        </w:rPr>
      </w:pPr>
    </w:p>
    <w:p w:rsidR="009E0D01" w:rsidRPr="0078297D" w:rsidRDefault="00F07810" w:rsidP="00F8327A">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w:t>
      </w:r>
      <w:r w:rsidR="00CB671D" w:rsidRPr="0078297D">
        <w:rPr>
          <w:rFonts w:ascii="Garamond" w:eastAsia="Times New Roman" w:hAnsi="Garamond" w:cs="Times New Roman"/>
          <w:lang w:eastAsia="fr-FR"/>
        </w:rPr>
        <w:t xml:space="preserve"> modification</w:t>
      </w:r>
      <w:r w:rsidRPr="0078297D">
        <w:rPr>
          <w:rFonts w:ascii="Garamond" w:eastAsia="Times New Roman" w:hAnsi="Garamond" w:cs="Times New Roman"/>
          <w:lang w:eastAsia="fr-FR"/>
        </w:rPr>
        <w:t>s</w:t>
      </w:r>
      <w:r w:rsidR="00CB671D" w:rsidRPr="0078297D">
        <w:rPr>
          <w:rFonts w:ascii="Garamond" w:eastAsia="Times New Roman" w:hAnsi="Garamond" w:cs="Times New Roman"/>
          <w:lang w:eastAsia="fr-FR"/>
        </w:rPr>
        <w:t xml:space="preserve"> des conditions ou modalités d’exécution du présent avenant</w:t>
      </w:r>
      <w:r w:rsidRPr="0078297D">
        <w:rPr>
          <w:rFonts w:ascii="Garamond" w:eastAsia="Times New Roman" w:hAnsi="Garamond" w:cs="Times New Roman"/>
          <w:lang w:eastAsia="fr-FR"/>
        </w:rPr>
        <w:t>, peuvent intervenir au cours de la période. Elles ne peuvent  conduire à remettre en cause  les objectifs généraux définis à l’article 1</w:t>
      </w:r>
      <w:r w:rsidRPr="0078297D">
        <w:rPr>
          <w:rFonts w:ascii="Garamond" w:eastAsia="Times New Roman" w:hAnsi="Garamond" w:cs="Times New Roman"/>
          <w:vertAlign w:val="superscript"/>
          <w:lang w:eastAsia="fr-FR"/>
        </w:rPr>
        <w:t>er</w:t>
      </w:r>
      <w:r w:rsidR="00F50C41" w:rsidRPr="0078297D">
        <w:rPr>
          <w:rFonts w:ascii="Garamond" w:eastAsia="Times New Roman" w:hAnsi="Garamond" w:cs="Times New Roman"/>
          <w:lang w:eastAsia="fr-FR"/>
        </w:rPr>
        <w:t>.</w:t>
      </w:r>
    </w:p>
    <w:p w:rsidR="00F07810" w:rsidRPr="0078297D" w:rsidRDefault="00F07810" w:rsidP="00F8327A">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11</w:t>
      </w:r>
      <w:r w:rsidR="0078297D">
        <w:rPr>
          <w:rFonts w:ascii="Garamond" w:eastAsia="Times New Roman" w:hAnsi="Garamond" w:cs="Times New Roman"/>
          <w:b/>
          <w:lang w:eastAsia="fr-FR"/>
        </w:rPr>
        <w:t> : R</w:t>
      </w:r>
      <w:r w:rsidR="00717B49" w:rsidRPr="0078297D">
        <w:rPr>
          <w:rFonts w:ascii="Garamond" w:eastAsia="Times New Roman" w:hAnsi="Garamond" w:cs="Times New Roman"/>
          <w:b/>
          <w:lang w:eastAsia="fr-FR"/>
        </w:rPr>
        <w:t>ésiliation de l’avenant ou du contrat</w:t>
      </w:r>
    </w:p>
    <w:p w:rsidR="00CB671D" w:rsidRPr="0078297D" w:rsidRDefault="00CB671D" w:rsidP="009E0D01">
      <w:pPr>
        <w:spacing w:after="0" w:line="240" w:lineRule="auto"/>
        <w:jc w:val="center"/>
        <w:rPr>
          <w:rFonts w:ascii="Garamond" w:eastAsia="Times New Roman" w:hAnsi="Garamond" w:cs="Times New Roman"/>
          <w:b/>
          <w:lang w:eastAsia="fr-FR"/>
        </w:rPr>
      </w:pPr>
    </w:p>
    <w:p w:rsidR="00CB671D" w:rsidRPr="0078297D" w:rsidRDefault="00CB671D" w:rsidP="00CB671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 cas de non-respect des dispositions du contrat et de ses avenants par l’entreprise expérimentatrice, le Préfet l’informe par lettre recommandée de son intention de résilier l’avenant. L’entreprise dispose d’un délai qui ne peut être inférieur à un mois, pour faire connaitre ses observations. Le Préfet peut alors demander le reversement des sommes indûment perçues.</w:t>
      </w:r>
    </w:p>
    <w:p w:rsidR="00CB671D" w:rsidRPr="0078297D" w:rsidRDefault="00CB671D" w:rsidP="00CB671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Lorsqu’il est constaté de fausses déclarations ou lorsque le contrat et ses avenants sont détournés de leur objet, le préfet résilie le contrat après avoir observé la procédure visée au paragraphe précédent. Les sommes indûment perçues donnent lieu à reversement.</w:t>
      </w:r>
    </w:p>
    <w:p w:rsidR="00CB671D" w:rsidRPr="0078297D" w:rsidRDefault="00CB671D" w:rsidP="009E0D01">
      <w:pPr>
        <w:spacing w:after="0" w:line="240" w:lineRule="auto"/>
        <w:jc w:val="both"/>
        <w:rPr>
          <w:rFonts w:ascii="Garamond" w:eastAsia="Times New Roman" w:hAnsi="Garamond" w:cs="Times New Roman"/>
          <w:lang w:eastAsia="fr-FR"/>
        </w:rPr>
      </w:pPr>
    </w:p>
    <w:p w:rsidR="00865BDB"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Fait à </w:t>
      </w: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w:t>
      </w:r>
    </w:p>
    <w:tbl>
      <w:tblPr>
        <w:tblStyle w:val="Grilledutableau"/>
        <w:tblW w:w="0" w:type="auto"/>
        <w:tblLook w:val="04A0" w:firstRow="1" w:lastRow="0" w:firstColumn="1" w:lastColumn="0" w:noHBand="0" w:noVBand="1"/>
      </w:tblPr>
      <w:tblGrid>
        <w:gridCol w:w="4531"/>
        <w:gridCol w:w="4531"/>
      </w:tblGrid>
      <w:tr w:rsidR="009E0D01" w:rsidRPr="0078297D" w:rsidTr="009E0D01">
        <w:tc>
          <w:tcPr>
            <w:tcW w:w="4606" w:type="dxa"/>
          </w:tcPr>
          <w:p w:rsidR="00F8327A" w:rsidRPr="0078297D" w:rsidRDefault="00F8327A" w:rsidP="009E0D01">
            <w:pPr>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Préfet de région de </w:t>
            </w:r>
          </w:p>
          <w:p w:rsidR="00865BDB" w:rsidRDefault="00F8327A" w:rsidP="00865BDB">
            <w:pPr>
              <w:jc w:val="both"/>
              <w:rPr>
                <w:rFonts w:ascii="Garamond" w:eastAsia="Times New Roman" w:hAnsi="Garamond" w:cs="Times New Roman"/>
                <w:lang w:eastAsia="fr-FR"/>
              </w:rPr>
            </w:pPr>
            <w:r w:rsidRPr="0078297D">
              <w:rPr>
                <w:rFonts w:ascii="Garamond" w:eastAsia="Times New Roman" w:hAnsi="Garamond" w:cs="Times New Roman"/>
                <w:lang w:eastAsia="fr-FR"/>
              </w:rPr>
              <w:t>Représenté par l</w:t>
            </w:r>
            <w:r w:rsidR="009E0D01" w:rsidRPr="0078297D">
              <w:rPr>
                <w:rFonts w:ascii="Garamond" w:eastAsia="Times New Roman" w:hAnsi="Garamond" w:cs="Times New Roman"/>
                <w:lang w:eastAsia="fr-FR"/>
              </w:rPr>
              <w:t xml:space="preserve">e Directeur </w:t>
            </w:r>
            <w:r w:rsidR="00865BDB">
              <w:rPr>
                <w:rFonts w:ascii="Garamond" w:eastAsia="Times New Roman" w:hAnsi="Garamond" w:cs="Times New Roman"/>
                <w:lang w:eastAsia="fr-FR"/>
              </w:rPr>
              <w:t>régional</w:t>
            </w:r>
            <w:r w:rsidR="009E0D01" w:rsidRPr="0078297D">
              <w:rPr>
                <w:rFonts w:ascii="Garamond" w:eastAsia="Times New Roman" w:hAnsi="Garamond" w:cs="Times New Roman"/>
                <w:lang w:eastAsia="fr-FR"/>
              </w:rPr>
              <w:t>, de</w:t>
            </w:r>
            <w:r w:rsidR="00865BDB">
              <w:rPr>
                <w:rFonts w:ascii="Garamond" w:eastAsia="Times New Roman" w:hAnsi="Garamond" w:cs="Times New Roman"/>
                <w:lang w:eastAsia="fr-FR"/>
              </w:rPr>
              <w:t xml:space="preserve">s entreprises, de la concurrence, de la consommation, du </w:t>
            </w:r>
            <w:r w:rsidR="00865BDB" w:rsidRPr="0078297D">
              <w:rPr>
                <w:rFonts w:ascii="Garamond" w:eastAsia="Times New Roman" w:hAnsi="Garamond" w:cs="Times New Roman"/>
                <w:lang w:eastAsia="fr-FR"/>
              </w:rPr>
              <w:t>travail</w:t>
            </w:r>
            <w:r w:rsidR="00865BDB">
              <w:rPr>
                <w:rFonts w:ascii="Garamond" w:eastAsia="Times New Roman" w:hAnsi="Garamond" w:cs="Times New Roman"/>
                <w:lang w:eastAsia="fr-FR"/>
              </w:rPr>
              <w:t xml:space="preserve"> et de </w:t>
            </w:r>
            <w:r w:rsidR="009E0D01" w:rsidRPr="0078297D">
              <w:rPr>
                <w:rFonts w:ascii="Garamond" w:eastAsia="Times New Roman" w:hAnsi="Garamond" w:cs="Times New Roman"/>
                <w:lang w:eastAsia="fr-FR"/>
              </w:rPr>
              <w:t>l’emploi</w:t>
            </w:r>
            <w:r w:rsidR="00865BDB">
              <w:rPr>
                <w:rFonts w:ascii="Garamond" w:eastAsia="Times New Roman" w:hAnsi="Garamond" w:cs="Times New Roman"/>
                <w:lang w:eastAsia="fr-FR"/>
              </w:rPr>
              <w:t>.</w:t>
            </w:r>
            <w:r w:rsidR="009E0D01" w:rsidRPr="0078297D">
              <w:rPr>
                <w:rFonts w:ascii="Garamond" w:eastAsia="Times New Roman" w:hAnsi="Garamond" w:cs="Times New Roman"/>
                <w:lang w:eastAsia="fr-FR"/>
              </w:rPr>
              <w:t xml:space="preserve"> </w:t>
            </w:r>
          </w:p>
          <w:p w:rsidR="00865BDB" w:rsidRDefault="00865BDB" w:rsidP="00865BDB">
            <w:pPr>
              <w:jc w:val="both"/>
              <w:rPr>
                <w:rFonts w:ascii="Garamond" w:eastAsia="Times New Roman" w:hAnsi="Garamond" w:cs="Times New Roman"/>
                <w:lang w:eastAsia="fr-FR"/>
              </w:rPr>
            </w:pPr>
          </w:p>
          <w:p w:rsidR="00865BDB" w:rsidRDefault="00865BDB" w:rsidP="00865BDB">
            <w:pPr>
              <w:jc w:val="both"/>
              <w:rPr>
                <w:rFonts w:ascii="Garamond" w:eastAsia="Times New Roman" w:hAnsi="Garamond" w:cs="Times New Roman"/>
                <w:lang w:eastAsia="fr-FR"/>
              </w:rPr>
            </w:pPr>
          </w:p>
          <w:p w:rsidR="00865BDB" w:rsidRDefault="00865BDB" w:rsidP="00865BDB">
            <w:pPr>
              <w:jc w:val="both"/>
              <w:rPr>
                <w:rFonts w:ascii="Garamond" w:eastAsia="Times New Roman" w:hAnsi="Garamond" w:cs="Times New Roman"/>
                <w:lang w:eastAsia="fr-FR"/>
              </w:rPr>
            </w:pPr>
          </w:p>
          <w:p w:rsidR="009E0D01" w:rsidRPr="0078297D" w:rsidRDefault="009E0D01" w:rsidP="00865BDB">
            <w:pPr>
              <w:jc w:val="both"/>
              <w:rPr>
                <w:rFonts w:ascii="Garamond" w:eastAsia="Times New Roman" w:hAnsi="Garamond" w:cs="Times New Roman"/>
                <w:lang w:eastAsia="fr-FR"/>
              </w:rPr>
            </w:pPr>
          </w:p>
        </w:tc>
        <w:tc>
          <w:tcPr>
            <w:tcW w:w="4606" w:type="dxa"/>
          </w:tcPr>
          <w:p w:rsidR="009E0D01" w:rsidRPr="0078297D" w:rsidRDefault="009E0D01" w:rsidP="009E0D01">
            <w:pPr>
              <w:jc w:val="both"/>
              <w:rPr>
                <w:rFonts w:ascii="Garamond" w:eastAsia="Times New Roman" w:hAnsi="Garamond" w:cs="Times New Roman"/>
                <w:lang w:eastAsia="fr-FR"/>
              </w:rPr>
            </w:pPr>
            <w:r w:rsidRPr="0078297D">
              <w:rPr>
                <w:rFonts w:ascii="Garamond" w:eastAsia="Times New Roman" w:hAnsi="Garamond" w:cs="Times New Roman"/>
                <w:lang w:eastAsia="fr-FR"/>
              </w:rPr>
              <w:t>Le représentant de l’Entreprise Adaptée</w:t>
            </w:r>
          </w:p>
          <w:p w:rsidR="009E0D01" w:rsidRPr="0078297D" w:rsidRDefault="009E0D01" w:rsidP="009E0D01">
            <w:pPr>
              <w:jc w:val="both"/>
              <w:rPr>
                <w:rFonts w:ascii="Garamond" w:eastAsia="Times New Roman" w:hAnsi="Garamond" w:cs="Times New Roman"/>
                <w:lang w:eastAsia="fr-FR"/>
              </w:rPr>
            </w:pPr>
          </w:p>
          <w:p w:rsidR="009E0D01" w:rsidRPr="0078297D" w:rsidRDefault="009E0D01" w:rsidP="009E0D01">
            <w:pPr>
              <w:jc w:val="both"/>
              <w:rPr>
                <w:rFonts w:ascii="Garamond" w:eastAsia="Times New Roman" w:hAnsi="Garamond" w:cs="Times New Roman"/>
                <w:lang w:eastAsia="fr-FR"/>
              </w:rPr>
            </w:pPr>
            <w:r w:rsidRPr="0078297D">
              <w:rPr>
                <w:rFonts w:ascii="Garamond" w:eastAsia="Times New Roman" w:hAnsi="Garamond" w:cs="Times New Roman"/>
                <w:lang w:eastAsia="fr-FR"/>
              </w:rPr>
              <w:t>(certifie l’exactitude des renseignements portés ci</w:t>
            </w:r>
            <w:r w:rsidR="0078297D">
              <w:rPr>
                <w:rFonts w:ascii="Garamond" w:eastAsia="Times New Roman" w:hAnsi="Garamond" w:cs="Times New Roman"/>
                <w:lang w:eastAsia="fr-FR"/>
              </w:rPr>
              <w:t>-</w:t>
            </w:r>
            <w:r w:rsidRPr="0078297D">
              <w:rPr>
                <w:rFonts w:ascii="Garamond" w:eastAsia="Times New Roman" w:hAnsi="Garamond" w:cs="Times New Roman"/>
                <w:lang w:eastAsia="fr-FR"/>
              </w:rPr>
              <w:t>dessus</w:t>
            </w:r>
            <w:r w:rsidR="00C147CB" w:rsidRP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et dans les documents joints en annexe)</w:t>
            </w:r>
          </w:p>
          <w:p w:rsidR="009E0D01" w:rsidRPr="0078297D" w:rsidRDefault="009E0D01" w:rsidP="009E0D01">
            <w:pPr>
              <w:jc w:val="both"/>
              <w:rPr>
                <w:rFonts w:ascii="Garamond" w:eastAsia="Times New Roman" w:hAnsi="Garamond" w:cs="Times New Roman"/>
                <w:lang w:eastAsia="fr-FR"/>
              </w:rPr>
            </w:pPr>
          </w:p>
        </w:tc>
      </w:tr>
    </w:tbl>
    <w:p w:rsidR="004F2199" w:rsidRPr="0078297D" w:rsidRDefault="004F2199" w:rsidP="00865BDB">
      <w:pPr>
        <w:spacing w:after="0" w:line="240" w:lineRule="auto"/>
        <w:jc w:val="both"/>
        <w:rPr>
          <w:rFonts w:ascii="Garamond" w:eastAsia="Times New Roman" w:hAnsi="Garamond" w:cs="Times New Roman"/>
          <w:lang w:eastAsia="fr-FR"/>
        </w:rPr>
      </w:pPr>
    </w:p>
    <w:sectPr w:rsidR="004F2199" w:rsidRPr="007829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BF" w:rsidRDefault="00F23BBF" w:rsidP="00114A99">
      <w:pPr>
        <w:spacing w:after="0" w:line="240" w:lineRule="auto"/>
      </w:pPr>
      <w:r>
        <w:separator/>
      </w:r>
    </w:p>
  </w:endnote>
  <w:endnote w:type="continuationSeparator" w:id="0">
    <w:p w:rsidR="00F23BBF" w:rsidRDefault="00F23BBF" w:rsidP="0011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25663"/>
      <w:docPartObj>
        <w:docPartGallery w:val="Page Numbers (Bottom of Page)"/>
        <w:docPartUnique/>
      </w:docPartObj>
    </w:sdtPr>
    <w:sdtEndPr/>
    <w:sdtContent>
      <w:p w:rsidR="00F07810" w:rsidRDefault="00F07810">
        <w:pPr>
          <w:pStyle w:val="Pieddepage"/>
          <w:jc w:val="right"/>
        </w:pPr>
        <w:r>
          <w:fldChar w:fldCharType="begin"/>
        </w:r>
        <w:r>
          <w:instrText>PAGE   \* MERGEFORMAT</w:instrText>
        </w:r>
        <w:r>
          <w:fldChar w:fldCharType="separate"/>
        </w:r>
        <w:r w:rsidR="00277932">
          <w:rPr>
            <w:noProof/>
          </w:rPr>
          <w:t>4</w:t>
        </w:r>
        <w:r>
          <w:fldChar w:fldCharType="end"/>
        </w:r>
      </w:p>
    </w:sdtContent>
  </w:sdt>
  <w:p w:rsidR="00F07810" w:rsidRDefault="00F078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BF" w:rsidRDefault="00F23BBF" w:rsidP="00114A99">
      <w:pPr>
        <w:spacing w:after="0" w:line="240" w:lineRule="auto"/>
      </w:pPr>
      <w:r>
        <w:separator/>
      </w:r>
    </w:p>
  </w:footnote>
  <w:footnote w:type="continuationSeparator" w:id="0">
    <w:p w:rsidR="00F23BBF" w:rsidRDefault="00F23BBF" w:rsidP="00114A99">
      <w:pPr>
        <w:spacing w:after="0" w:line="240" w:lineRule="auto"/>
      </w:pPr>
      <w:r>
        <w:continuationSeparator/>
      </w:r>
    </w:p>
  </w:footnote>
  <w:footnote w:id="1">
    <w:p w:rsidR="00114A99" w:rsidRPr="003F76AF" w:rsidRDefault="00114A99" w:rsidP="00114A99">
      <w:pPr>
        <w:spacing w:after="0" w:line="240" w:lineRule="auto"/>
        <w:jc w:val="both"/>
        <w:rPr>
          <w:rFonts w:ascii="Garamond" w:eastAsia="Times New Roman" w:hAnsi="Garamond" w:cs="Times New Roman"/>
          <w:i/>
          <w:sz w:val="24"/>
          <w:szCs w:val="24"/>
          <w:lang w:eastAsia="fr-FR"/>
        </w:rPr>
      </w:pPr>
      <w:r>
        <w:rPr>
          <w:rStyle w:val="Appelnotedebasdep"/>
        </w:rPr>
        <w:footnoteRef/>
      </w:r>
      <w:r>
        <w:t xml:space="preserve"> </w:t>
      </w:r>
      <w:r w:rsidRPr="003F76AF">
        <w:rPr>
          <w:rFonts w:ascii="Garamond" w:eastAsia="Times New Roman" w:hAnsi="Garamond" w:cs="Times New Roman"/>
          <w:i/>
          <w:sz w:val="24"/>
          <w:szCs w:val="24"/>
          <w:lang w:eastAsia="fr-FR"/>
        </w:rPr>
        <w:t>Mentionner le nom, la qualité du dirigeant de l’EA ou du représentant de l’organisme gestionnaire</w:t>
      </w:r>
    </w:p>
    <w:p w:rsidR="00114A99" w:rsidRDefault="00114A99" w:rsidP="00114A99">
      <w:pPr>
        <w:spacing w:after="0" w:line="240" w:lineRule="auto"/>
        <w:jc w:val="both"/>
        <w:rPr>
          <w:rFonts w:ascii="Garamond" w:eastAsia="Times New Roman" w:hAnsi="Garamond" w:cs="Times New Roman"/>
          <w:sz w:val="24"/>
          <w:szCs w:val="24"/>
          <w:lang w:eastAsia="fr-FR"/>
        </w:rPr>
      </w:pPr>
    </w:p>
    <w:p w:rsidR="00114A99" w:rsidRDefault="00114A99">
      <w:pPr>
        <w:pStyle w:val="Notedebasdepage"/>
      </w:pPr>
    </w:p>
  </w:footnote>
  <w:footnote w:id="2">
    <w:p w:rsidR="00CC4950" w:rsidRPr="00B518E3" w:rsidRDefault="00CC4950" w:rsidP="00CC4950">
      <w:pPr>
        <w:pStyle w:val="Notedebasdepage"/>
        <w:rPr>
          <w:highlight w:val="yellow"/>
        </w:rPr>
      </w:pPr>
      <w:r>
        <w:rPr>
          <w:rStyle w:val="Appelnotedebasdep"/>
        </w:rPr>
        <w:footnoteRef/>
      </w:r>
      <w:r>
        <w:t xml:space="preserve"> </w:t>
      </w:r>
      <w:r w:rsidRPr="00B518E3">
        <w:rPr>
          <w:highlight w:val="yellow"/>
        </w:rPr>
        <w:t>1607 heures L’EA pratique un horaire conforme aux dispositions de l’article L. 212-1 du code du travail. Le salaire minimum perçu par un travailleur handicapé, en application de l’article L. 323-32, alinéa 3, du code du travail est fixé à 100 % du SMIC.</w:t>
      </w:r>
    </w:p>
  </w:footnote>
  <w:footnote w:id="3">
    <w:p w:rsidR="00CC4950" w:rsidRDefault="00CC4950">
      <w:pPr>
        <w:pStyle w:val="Notedebasdepage"/>
      </w:pPr>
      <w:r w:rsidRPr="00B518E3">
        <w:rPr>
          <w:rStyle w:val="Appelnotedebasdep"/>
          <w:highlight w:val="yellow"/>
        </w:rPr>
        <w:footnoteRef/>
      </w:r>
      <w:r w:rsidRPr="00B518E3">
        <w:rPr>
          <w:highlight w:val="yellow"/>
        </w:rPr>
        <w:t xml:space="preserve"> Se référer à l’arrêté en vigueur  déterminant le montant de l’aide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63BB"/>
    <w:multiLevelType w:val="hybridMultilevel"/>
    <w:tmpl w:val="9DDA4FA8"/>
    <w:lvl w:ilvl="0" w:tplc="040C0001">
      <w:start w:val="1"/>
      <w:numFmt w:val="bullet"/>
      <w:lvlText w:val=""/>
      <w:lvlJc w:val="left"/>
      <w:pPr>
        <w:tabs>
          <w:tab w:val="num" w:pos="720"/>
        </w:tabs>
        <w:ind w:left="720" w:hanging="360"/>
      </w:pPr>
      <w:rPr>
        <w:rFonts w:ascii="Symbol" w:hAnsi="Symbol" w:hint="default"/>
      </w:rPr>
    </w:lvl>
    <w:lvl w:ilvl="1" w:tplc="7EA64446">
      <w:start w:val="4"/>
      <w:numFmt w:val="bullet"/>
      <w:lvlText w:val="-"/>
      <w:lvlJc w:val="left"/>
      <w:pPr>
        <w:tabs>
          <w:tab w:val="num" w:pos="1440"/>
        </w:tabs>
        <w:ind w:left="1440" w:hanging="360"/>
      </w:pPr>
      <w:rPr>
        <w:rFonts w:ascii="Garamond" w:eastAsia="Times New Roman" w:hAnsi="Garamond"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564DA1"/>
    <w:multiLevelType w:val="hybridMultilevel"/>
    <w:tmpl w:val="41D03E58"/>
    <w:lvl w:ilvl="0" w:tplc="A91C1920">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DB11BB"/>
    <w:multiLevelType w:val="hybridMultilevel"/>
    <w:tmpl w:val="D7902782"/>
    <w:lvl w:ilvl="0" w:tplc="040C0001">
      <w:start w:val="1"/>
      <w:numFmt w:val="bullet"/>
      <w:lvlText w:val=""/>
      <w:lvlJc w:val="left"/>
      <w:pPr>
        <w:tabs>
          <w:tab w:val="num" w:pos="720"/>
        </w:tabs>
        <w:ind w:left="720" w:hanging="360"/>
      </w:pPr>
      <w:rPr>
        <w:rFonts w:ascii="Symbol" w:hAnsi="Symbol" w:hint="default"/>
      </w:rPr>
    </w:lvl>
    <w:lvl w:ilvl="1" w:tplc="7EA64446">
      <w:start w:val="4"/>
      <w:numFmt w:val="bullet"/>
      <w:lvlText w:val="-"/>
      <w:lvlJc w:val="left"/>
      <w:pPr>
        <w:tabs>
          <w:tab w:val="num" w:pos="1440"/>
        </w:tabs>
        <w:ind w:left="1440" w:hanging="360"/>
      </w:pPr>
      <w:rPr>
        <w:rFonts w:ascii="Garamond" w:eastAsia="Times New Roman" w:hAnsi="Garamond"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5F"/>
    <w:rsid w:val="00053586"/>
    <w:rsid w:val="00114A99"/>
    <w:rsid w:val="001A7DB4"/>
    <w:rsid w:val="00244278"/>
    <w:rsid w:val="00277932"/>
    <w:rsid w:val="00423067"/>
    <w:rsid w:val="00434908"/>
    <w:rsid w:val="004F2199"/>
    <w:rsid w:val="005C3421"/>
    <w:rsid w:val="00611262"/>
    <w:rsid w:val="00644F21"/>
    <w:rsid w:val="00651506"/>
    <w:rsid w:val="00662E77"/>
    <w:rsid w:val="00717B49"/>
    <w:rsid w:val="0078297D"/>
    <w:rsid w:val="00865BDB"/>
    <w:rsid w:val="008B3B4F"/>
    <w:rsid w:val="008D08FD"/>
    <w:rsid w:val="00907788"/>
    <w:rsid w:val="00937FE3"/>
    <w:rsid w:val="009E0D01"/>
    <w:rsid w:val="00AB1987"/>
    <w:rsid w:val="00AF6DC3"/>
    <w:rsid w:val="00B518E3"/>
    <w:rsid w:val="00C147CB"/>
    <w:rsid w:val="00CB671D"/>
    <w:rsid w:val="00CC4950"/>
    <w:rsid w:val="00DB4C19"/>
    <w:rsid w:val="00DE31EC"/>
    <w:rsid w:val="00E0575F"/>
    <w:rsid w:val="00F07810"/>
    <w:rsid w:val="00F23BBF"/>
    <w:rsid w:val="00F41305"/>
    <w:rsid w:val="00F50C41"/>
    <w:rsid w:val="00F83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E19F7-A72E-43F7-BA02-B9CB3DDE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57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75F"/>
    <w:rPr>
      <w:rFonts w:ascii="Tahoma" w:hAnsi="Tahoma" w:cs="Tahoma"/>
      <w:sz w:val="16"/>
      <w:szCs w:val="16"/>
    </w:rPr>
  </w:style>
  <w:style w:type="table" w:styleId="Grilledutableau">
    <w:name w:val="Table Grid"/>
    <w:basedOn w:val="TableauNormal"/>
    <w:uiPriority w:val="59"/>
    <w:rsid w:val="009E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14A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4A99"/>
    <w:rPr>
      <w:sz w:val="20"/>
      <w:szCs w:val="20"/>
    </w:rPr>
  </w:style>
  <w:style w:type="character" w:styleId="Appelnotedebasdep">
    <w:name w:val="footnote reference"/>
    <w:basedOn w:val="Policepardfaut"/>
    <w:uiPriority w:val="99"/>
    <w:semiHidden/>
    <w:unhideWhenUsed/>
    <w:rsid w:val="00114A99"/>
    <w:rPr>
      <w:vertAlign w:val="superscript"/>
    </w:rPr>
  </w:style>
  <w:style w:type="paragraph" w:styleId="Paragraphedeliste">
    <w:name w:val="List Paragraph"/>
    <w:basedOn w:val="Normal"/>
    <w:uiPriority w:val="34"/>
    <w:qFormat/>
    <w:rsid w:val="00F41305"/>
    <w:pPr>
      <w:ind w:left="720"/>
      <w:contextualSpacing/>
    </w:pPr>
  </w:style>
  <w:style w:type="paragraph" w:styleId="En-tte">
    <w:name w:val="header"/>
    <w:basedOn w:val="Normal"/>
    <w:link w:val="En-tteCar"/>
    <w:uiPriority w:val="99"/>
    <w:unhideWhenUsed/>
    <w:rsid w:val="00F07810"/>
    <w:pPr>
      <w:tabs>
        <w:tab w:val="center" w:pos="4536"/>
        <w:tab w:val="right" w:pos="9072"/>
      </w:tabs>
      <w:spacing w:after="0" w:line="240" w:lineRule="auto"/>
    </w:pPr>
  </w:style>
  <w:style w:type="character" w:customStyle="1" w:styleId="En-tteCar">
    <w:name w:val="En-tête Car"/>
    <w:basedOn w:val="Policepardfaut"/>
    <w:link w:val="En-tte"/>
    <w:uiPriority w:val="99"/>
    <w:rsid w:val="00F07810"/>
  </w:style>
  <w:style w:type="paragraph" w:styleId="Pieddepage">
    <w:name w:val="footer"/>
    <w:basedOn w:val="Normal"/>
    <w:link w:val="PieddepageCar"/>
    <w:uiPriority w:val="99"/>
    <w:unhideWhenUsed/>
    <w:rsid w:val="00F07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D708-A32E-4A26-93F1-F90C944B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8947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Pascal (DGEFP)</dc:creator>
  <cp:lastModifiedBy>MESCLON-RAVAUD, Myriam (DGEFP)</cp:lastModifiedBy>
  <cp:revision>2</cp:revision>
  <cp:lastPrinted>2018-10-03T14:07:00Z</cp:lastPrinted>
  <dcterms:created xsi:type="dcterms:W3CDTF">2018-10-14T14:46:00Z</dcterms:created>
  <dcterms:modified xsi:type="dcterms:W3CDTF">2018-10-14T14:46:00Z</dcterms:modified>
</cp:coreProperties>
</file>